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75328F1" wp14:editId="2C569173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proofErr w:type="spellStart"/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proofErr w:type="spellEnd"/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:rsidR="00C4100E" w:rsidRDefault="00C4100E" w:rsidP="0028359C">
      <w:pPr>
        <w:rPr>
          <w:i/>
          <w:lang w:val="sv-SE"/>
        </w:rPr>
      </w:pPr>
    </w:p>
    <w:p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:rsidR="0028359C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 312</w:t>
      </w:r>
    </w:p>
    <w:p w:rsidR="00D325BC" w:rsidRPr="00687C24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106 53 Stockholm</w:t>
      </w:r>
    </w:p>
    <w:p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r w:rsidRPr="00324028">
        <w:rPr>
          <w:sz w:val="28"/>
          <w:szCs w:val="28"/>
          <w:lang w:val="sv-SE"/>
        </w:rPr>
        <w:t xml:space="preserve">Lärarlyftet II </w:t>
      </w:r>
      <w:r w:rsidR="0088468E">
        <w:rPr>
          <w:sz w:val="28"/>
          <w:szCs w:val="28"/>
          <w:lang w:val="sv-SE"/>
        </w:rPr>
        <w:t>höstterminen</w:t>
      </w:r>
      <w:r w:rsidR="0075532E">
        <w:rPr>
          <w:sz w:val="28"/>
          <w:szCs w:val="28"/>
          <w:lang w:val="sv-SE"/>
        </w:rPr>
        <w:t xml:space="preserve"> 2019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35756B" w:rsidRDefault="0035756B" w:rsidP="00EE5143">
      <w:pPr>
        <w:pStyle w:val="Brdtext"/>
        <w:rPr>
          <w:sz w:val="22"/>
          <w:szCs w:val="22"/>
        </w:rPr>
      </w:pPr>
    </w:p>
    <w:p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Lärarlyftet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88468E">
        <w:rPr>
          <w:sz w:val="22"/>
          <w:szCs w:val="22"/>
        </w:rPr>
        <w:t>höstterminen</w:t>
      </w:r>
      <w:r w:rsidR="00F91BBE">
        <w:rPr>
          <w:sz w:val="22"/>
          <w:szCs w:val="22"/>
        </w:rPr>
        <w:t xml:space="preserve"> 2019</w:t>
      </w:r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bedriver undervisning i en fristående skola med </w:t>
      </w:r>
      <w:proofErr w:type="spellStart"/>
      <w:r>
        <w:rPr>
          <w:sz w:val="22"/>
          <w:szCs w:val="22"/>
        </w:rPr>
        <w:t>waldorfpedagogisk</w:t>
      </w:r>
      <w:proofErr w:type="spellEnd"/>
      <w:r>
        <w:rPr>
          <w:sz w:val="22"/>
          <w:szCs w:val="22"/>
        </w:rPr>
        <w:t xml:space="preserve"> inriktning</w:t>
      </w:r>
    </w:p>
    <w:p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</w:t>
      </w:r>
      <w:proofErr w:type="spellStart"/>
      <w:r>
        <w:rPr>
          <w:sz w:val="22"/>
          <w:szCs w:val="22"/>
        </w:rPr>
        <w:t>waldorfpedagogisk</w:t>
      </w:r>
      <w:proofErr w:type="spellEnd"/>
      <w:r>
        <w:rPr>
          <w:sz w:val="22"/>
          <w:szCs w:val="22"/>
        </w:rPr>
        <w:t xml:space="preserve">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:rsidR="00A67235" w:rsidRPr="00A67235" w:rsidRDefault="00A67235" w:rsidP="003547CC">
      <w:pPr>
        <w:pStyle w:val="Brdtext"/>
        <w:rPr>
          <w:sz w:val="22"/>
          <w:szCs w:val="22"/>
        </w:rPr>
      </w:pPr>
    </w:p>
    <w:p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A53F79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A53F79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A53F79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A53F79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3FA53C" wp14:editId="6BB2E4A8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noProof/>
          <w:lang w:val="sv-SE" w:eastAsia="sv-SE"/>
        </w:rPr>
      </w:pPr>
    </w:p>
    <w:p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8A5ACE">
        <w:rPr>
          <w:rFonts w:ascii="Times New Roman" w:hAnsi="Times New Roman"/>
          <w:sz w:val="22"/>
          <w:szCs w:val="22"/>
        </w:rPr>
        <w:t>R 312, 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(Lärarlyftet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2" w:history="1">
        <w:r w:rsidR="005D7CC2" w:rsidRPr="00462376">
          <w:rPr>
            <w:rStyle w:val="Hyperlnk"/>
            <w:rFonts w:ascii="Tms Rmn" w:hAnsi="Tms Rmn"/>
            <w:sz w:val="22"/>
            <w:szCs w:val="22"/>
            <w:lang w:val="sv-SE" w:eastAsia="sv-SE"/>
          </w:rPr>
          <w:t>https://www.skolverket.se/skolutveckling/statsbidrag/statsbidrag-for-lararlyftet-2019</w:t>
        </w:r>
      </w:hyperlink>
      <w:r w:rsidR="005D7CC2">
        <w:rPr>
          <w:rStyle w:val="Hyperlnk"/>
          <w:rFonts w:ascii="Tms Rmn" w:hAnsi="Tms Rmn"/>
          <w:sz w:val="22"/>
          <w:szCs w:val="22"/>
          <w:lang w:val="sv-SE" w:eastAsia="sv-SE"/>
        </w:rPr>
        <w:t xml:space="preserve"> </w:t>
      </w:r>
    </w:p>
    <w:p w:rsidR="0088468E" w:rsidRDefault="0088468E" w:rsidP="0088468E">
      <w:pPr>
        <w:numPr>
          <w:ilvl w:val="0"/>
          <w:numId w:val="2"/>
        </w:numPr>
        <w:spacing w:after="120"/>
        <w:rPr>
          <w:sz w:val="22"/>
          <w:szCs w:val="22"/>
          <w:lang w:val="sv-SE" w:eastAsia="sv-SE"/>
        </w:rPr>
      </w:pPr>
      <w:r w:rsidRPr="006914BF">
        <w:rPr>
          <w:sz w:val="22"/>
          <w:szCs w:val="22"/>
          <w:lang w:val="sv-SE"/>
        </w:rPr>
        <w:t>Personuppgifter behandlas i enlighet nu gällande Dataskyddsförordningen (GDPR) och mer information finns på</w:t>
      </w:r>
      <w:r>
        <w:rPr>
          <w:sz w:val="22"/>
          <w:szCs w:val="22"/>
        </w:rPr>
        <w:t xml:space="preserve"> </w:t>
      </w:r>
      <w:hyperlink r:id="rId13" w:history="1">
        <w:r>
          <w:rPr>
            <w:rStyle w:val="Hyperlnk"/>
            <w:sz w:val="22"/>
            <w:szCs w:val="22"/>
          </w:rPr>
          <w:t>www.antagning.se/sv/Om-webbplatsen/Hantering-av-personuppgifter/</w:t>
        </w:r>
      </w:hyperlink>
      <w:r>
        <w:rPr>
          <w:sz w:val="22"/>
          <w:szCs w:val="22"/>
        </w:rPr>
        <w:t xml:space="preserve"> 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  <w:bookmarkStart w:id="0" w:name="_GoBack"/>
      <w:bookmarkEnd w:id="0"/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97" w:rsidRDefault="00FC5297">
      <w:r>
        <w:separator/>
      </w:r>
    </w:p>
  </w:endnote>
  <w:endnote w:type="continuationSeparator" w:id="0">
    <w:p w:rsidR="00FC5297" w:rsidRDefault="00FC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97" w:rsidRDefault="00FC5297">
      <w:r>
        <w:separator/>
      </w:r>
    </w:p>
  </w:footnote>
  <w:footnote w:type="continuationSeparator" w:id="0">
    <w:p w:rsidR="00FC5297" w:rsidRDefault="00FC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B"/>
    <w:rsid w:val="000233DA"/>
    <w:rsid w:val="000649C4"/>
    <w:rsid w:val="00074309"/>
    <w:rsid w:val="00096BBC"/>
    <w:rsid w:val="000A58E2"/>
    <w:rsid w:val="000B39C3"/>
    <w:rsid w:val="000C2BF1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241A"/>
    <w:rsid w:val="0028359C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659C7"/>
    <w:rsid w:val="0058646D"/>
    <w:rsid w:val="00591170"/>
    <w:rsid w:val="005A7532"/>
    <w:rsid w:val="005B22E7"/>
    <w:rsid w:val="005C1596"/>
    <w:rsid w:val="005C3CBD"/>
    <w:rsid w:val="005D60DF"/>
    <w:rsid w:val="005D7CC2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14BF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5532E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8468E"/>
    <w:rsid w:val="008A5687"/>
    <w:rsid w:val="008A5ACE"/>
    <w:rsid w:val="008C5E88"/>
    <w:rsid w:val="008D42F3"/>
    <w:rsid w:val="00904E96"/>
    <w:rsid w:val="0091130F"/>
    <w:rsid w:val="00920363"/>
    <w:rsid w:val="00921FD2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24F9B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3B7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648C9"/>
    <w:rsid w:val="00E64D98"/>
    <w:rsid w:val="00E65120"/>
    <w:rsid w:val="00E7036A"/>
    <w:rsid w:val="00E75678"/>
    <w:rsid w:val="00EC01EB"/>
    <w:rsid w:val="00ED1A37"/>
    <w:rsid w:val="00ED539F"/>
    <w:rsid w:val="00EE5143"/>
    <w:rsid w:val="00EE7F90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1BBE"/>
    <w:rsid w:val="00F93F83"/>
    <w:rsid w:val="00FA4378"/>
    <w:rsid w:val="00FB023D"/>
    <w:rsid w:val="00FC2D12"/>
    <w:rsid w:val="00FC5297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CF05C"/>
  <w15:docId w15:val="{D77C1D95-6068-420A-AD8F-9C82FF3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agning.se/sv/Om-webbplatsen/Hantering-av-personuppgif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olverket.se/skolutveckling/statsbidrag/statsbidrag-for-lararlyftet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lararlyf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F388-A445-418A-9B36-F203F96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Kristin Linell</cp:lastModifiedBy>
  <cp:revision>5</cp:revision>
  <cp:lastPrinted>2013-09-04T12:33:00Z</cp:lastPrinted>
  <dcterms:created xsi:type="dcterms:W3CDTF">2019-02-13T10:15:00Z</dcterms:created>
  <dcterms:modified xsi:type="dcterms:W3CDTF">2019-03-01T14:03:00Z</dcterms:modified>
</cp:coreProperties>
</file>