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72"/>
      </w:tblGrid>
      <w:tr w:rsidR="00877EDF" w:rsidRPr="00877EDF" w14:paraId="35826318" w14:textId="77777777" w:rsidTr="00F009FB">
        <w:trPr>
          <w:trHeight w:val="2880"/>
          <w:jc w:val="center"/>
        </w:trPr>
        <w:tc>
          <w:tcPr>
            <w:tcW w:w="5000" w:type="pct"/>
          </w:tcPr>
          <w:p w14:paraId="4369902B" w14:textId="77777777" w:rsidR="00F009FB" w:rsidRPr="00877EDF" w:rsidRDefault="00F009FB">
            <w:pPr>
              <w:pStyle w:val="Ingetavstnd"/>
              <w:jc w:val="center"/>
              <w:rPr>
                <w:rFonts w:ascii="Cambria" w:hAnsi="Cambria"/>
                <w:caps/>
                <w:lang w:val="se-NO"/>
              </w:rPr>
            </w:pPr>
          </w:p>
          <w:p w14:paraId="43CCA055" w14:textId="77777777" w:rsidR="00F009FB" w:rsidRPr="00877EDF" w:rsidRDefault="00F009FB">
            <w:pPr>
              <w:jc w:val="center"/>
              <w:rPr>
                <w:lang w:val="se-NO" w:eastAsia="en-US"/>
              </w:rPr>
            </w:pPr>
            <w:r w:rsidRPr="00877EDF">
              <w:rPr>
                <w:noProof/>
                <w:lang w:val="sv-SE" w:eastAsia="sv-SE"/>
              </w:rPr>
              <w:drawing>
                <wp:inline distT="0" distB="0" distL="0" distR="0" wp14:anchorId="05EFB7B1" wp14:editId="5866AF61">
                  <wp:extent cx="3752850" cy="835025"/>
                  <wp:effectExtent l="0" t="0" r="0" b="3175"/>
                  <wp:docPr id="1" name="Bilde 1" descr="SA_SUC_on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A_SUC_on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835025"/>
                          </a:xfrm>
                          <a:prstGeom prst="rect">
                            <a:avLst/>
                          </a:prstGeom>
                          <a:noFill/>
                          <a:ln>
                            <a:noFill/>
                          </a:ln>
                        </pic:spPr>
                      </pic:pic>
                    </a:graphicData>
                  </a:graphic>
                </wp:inline>
              </w:drawing>
            </w:r>
          </w:p>
          <w:p w14:paraId="1C2FA723" w14:textId="77777777" w:rsidR="00F009FB" w:rsidRPr="00877EDF" w:rsidRDefault="00F009FB">
            <w:pPr>
              <w:rPr>
                <w:lang w:val="se-NO" w:eastAsia="en-US"/>
              </w:rPr>
            </w:pPr>
          </w:p>
          <w:p w14:paraId="6B2B9D6A" w14:textId="77777777" w:rsidR="00F009FB" w:rsidRPr="00877EDF" w:rsidRDefault="00F009FB">
            <w:pPr>
              <w:rPr>
                <w:lang w:val="se-NO" w:eastAsia="en-US"/>
              </w:rPr>
            </w:pPr>
          </w:p>
          <w:p w14:paraId="0342D217" w14:textId="77777777" w:rsidR="00F009FB" w:rsidRPr="00877EDF" w:rsidRDefault="00F009FB">
            <w:pPr>
              <w:rPr>
                <w:lang w:val="se-NO" w:eastAsia="en-US"/>
              </w:rPr>
            </w:pPr>
          </w:p>
        </w:tc>
      </w:tr>
      <w:tr w:rsidR="00877EDF" w:rsidRPr="00877EDF" w14:paraId="03F761B5" w14:textId="77777777" w:rsidTr="00F009FB">
        <w:trPr>
          <w:trHeight w:val="1440"/>
          <w:jc w:val="center"/>
        </w:trPr>
        <w:tc>
          <w:tcPr>
            <w:tcW w:w="5000" w:type="pct"/>
            <w:tcBorders>
              <w:top w:val="nil"/>
              <w:left w:val="nil"/>
              <w:bottom w:val="single" w:sz="4" w:space="0" w:color="4F81BD"/>
              <w:right w:val="nil"/>
            </w:tcBorders>
            <w:vAlign w:val="center"/>
            <w:hideMark/>
          </w:tcPr>
          <w:p w14:paraId="66206609" w14:textId="3282B5BE" w:rsidR="00F009FB" w:rsidRPr="00877EDF" w:rsidRDefault="00666B58" w:rsidP="00266E56">
            <w:pPr>
              <w:pStyle w:val="Ingetavstnd"/>
              <w:jc w:val="center"/>
              <w:rPr>
                <w:rFonts w:ascii="Cambria" w:hAnsi="Cambria"/>
                <w:sz w:val="80"/>
                <w:szCs w:val="80"/>
                <w:lang w:val="se-NO"/>
              </w:rPr>
            </w:pPr>
            <w:r>
              <w:rPr>
                <w:rFonts w:ascii="Cambria" w:hAnsi="Cambria"/>
                <w:sz w:val="44"/>
                <w:szCs w:val="80"/>
                <w:lang w:val="se-NO"/>
              </w:rPr>
              <w:t>KURSPLAN</w:t>
            </w:r>
          </w:p>
        </w:tc>
      </w:tr>
      <w:tr w:rsidR="00877EDF" w:rsidRPr="00877EDF" w14:paraId="29F41136" w14:textId="77777777" w:rsidTr="00F009FB">
        <w:trPr>
          <w:trHeight w:val="720"/>
          <w:jc w:val="center"/>
        </w:trPr>
        <w:tc>
          <w:tcPr>
            <w:tcW w:w="5000" w:type="pct"/>
            <w:tcBorders>
              <w:top w:val="single" w:sz="4" w:space="0" w:color="4F81BD"/>
              <w:left w:val="nil"/>
              <w:bottom w:val="nil"/>
              <w:right w:val="nil"/>
            </w:tcBorders>
            <w:vAlign w:val="center"/>
            <w:hideMark/>
          </w:tcPr>
          <w:p w14:paraId="446C0896" w14:textId="77777777" w:rsidR="0060530D" w:rsidRDefault="0060530D" w:rsidP="0060530D">
            <w:pPr>
              <w:pStyle w:val="Default"/>
            </w:pPr>
          </w:p>
          <w:tbl>
            <w:tblPr>
              <w:tblW w:w="0" w:type="auto"/>
              <w:tblBorders>
                <w:top w:val="nil"/>
                <w:left w:val="nil"/>
                <w:bottom w:val="nil"/>
                <w:right w:val="nil"/>
              </w:tblBorders>
              <w:tblLook w:val="0000" w:firstRow="0" w:lastRow="0" w:firstColumn="0" w:lastColumn="0" w:noHBand="0" w:noVBand="0"/>
            </w:tblPr>
            <w:tblGrid>
              <w:gridCol w:w="8856"/>
            </w:tblGrid>
            <w:tr w:rsidR="0060530D" w14:paraId="6D30B025" w14:textId="77777777">
              <w:trPr>
                <w:trHeight w:val="448"/>
              </w:trPr>
              <w:tc>
                <w:tcPr>
                  <w:tcW w:w="0" w:type="auto"/>
                </w:tcPr>
                <w:p w14:paraId="7F92464B" w14:textId="77777777" w:rsidR="0060530D" w:rsidRDefault="0060530D" w:rsidP="0060530D">
                  <w:pPr>
                    <w:pStyle w:val="Default"/>
                    <w:jc w:val="center"/>
                    <w:rPr>
                      <w:sz w:val="44"/>
                      <w:szCs w:val="44"/>
                    </w:rPr>
                  </w:pPr>
                  <w:r>
                    <w:rPr>
                      <w:sz w:val="44"/>
                      <w:szCs w:val="44"/>
                    </w:rPr>
                    <w:t>Lärare i en mångfaldig skola och ett mångfaldigt samhälle.</w:t>
                  </w:r>
                </w:p>
                <w:p w14:paraId="299FA95A" w14:textId="77777777" w:rsidR="0060530D" w:rsidRDefault="0060530D" w:rsidP="0060530D">
                  <w:pPr>
                    <w:pStyle w:val="Default"/>
                    <w:jc w:val="center"/>
                    <w:rPr>
                      <w:sz w:val="44"/>
                      <w:szCs w:val="44"/>
                    </w:rPr>
                  </w:pPr>
                  <w:r>
                    <w:rPr>
                      <w:sz w:val="44"/>
                      <w:szCs w:val="44"/>
                    </w:rPr>
                    <w:t>Pedagogik och elevkunskap.</w:t>
                  </w:r>
                </w:p>
              </w:tc>
            </w:tr>
          </w:tbl>
          <w:p w14:paraId="7FE25C18" w14:textId="77777777" w:rsidR="00F009FB" w:rsidRPr="00877EDF" w:rsidRDefault="00F009FB" w:rsidP="00266E56">
            <w:pPr>
              <w:pStyle w:val="Ingetavstnd"/>
              <w:jc w:val="center"/>
              <w:rPr>
                <w:rFonts w:ascii="Cambria" w:hAnsi="Cambria"/>
                <w:sz w:val="80"/>
                <w:szCs w:val="80"/>
                <w:lang w:val="se-NO"/>
              </w:rPr>
            </w:pPr>
          </w:p>
        </w:tc>
      </w:tr>
      <w:tr w:rsidR="00877EDF" w:rsidRPr="00877EDF" w14:paraId="5B415C1C" w14:textId="77777777" w:rsidTr="00F009FB">
        <w:trPr>
          <w:trHeight w:val="360"/>
          <w:jc w:val="center"/>
        </w:trPr>
        <w:tc>
          <w:tcPr>
            <w:tcW w:w="5000" w:type="pct"/>
            <w:vAlign w:val="center"/>
          </w:tcPr>
          <w:p w14:paraId="13450E46" w14:textId="77777777" w:rsidR="00F009FB" w:rsidRPr="00877EDF" w:rsidRDefault="00F009FB">
            <w:pPr>
              <w:pStyle w:val="Ingetavstnd"/>
              <w:jc w:val="center"/>
              <w:rPr>
                <w:lang w:val="se-NO"/>
              </w:rPr>
            </w:pPr>
          </w:p>
        </w:tc>
      </w:tr>
      <w:tr w:rsidR="00877EDF" w:rsidRPr="00877EDF" w14:paraId="045D9017" w14:textId="77777777" w:rsidTr="00F009FB">
        <w:trPr>
          <w:trHeight w:val="360"/>
          <w:jc w:val="center"/>
        </w:trPr>
        <w:tc>
          <w:tcPr>
            <w:tcW w:w="5000" w:type="pct"/>
            <w:vAlign w:val="center"/>
            <w:hideMark/>
          </w:tcPr>
          <w:p w14:paraId="75777F5A" w14:textId="4F9ACB93" w:rsidR="00F009FB" w:rsidRPr="00877EDF" w:rsidRDefault="0060530D" w:rsidP="00666B58">
            <w:pPr>
              <w:pStyle w:val="Ingetavstnd"/>
              <w:jc w:val="center"/>
              <w:rPr>
                <w:b/>
                <w:bCs/>
                <w:lang w:val="se-NO"/>
              </w:rPr>
            </w:pPr>
            <w:r>
              <w:rPr>
                <w:b/>
                <w:bCs/>
                <w:sz w:val="32"/>
                <w:lang w:val="se-NO"/>
              </w:rPr>
              <w:t xml:space="preserve">7,5 </w:t>
            </w:r>
            <w:r w:rsidR="00666B58">
              <w:rPr>
                <w:b/>
                <w:bCs/>
                <w:sz w:val="32"/>
                <w:lang w:val="se-NO"/>
              </w:rPr>
              <w:t>hp</w:t>
            </w:r>
          </w:p>
        </w:tc>
      </w:tr>
      <w:tr w:rsidR="00F009FB" w:rsidRPr="00877EDF" w14:paraId="48F49F88" w14:textId="77777777" w:rsidTr="00F009FB">
        <w:trPr>
          <w:trHeight w:val="360"/>
          <w:jc w:val="center"/>
        </w:trPr>
        <w:tc>
          <w:tcPr>
            <w:tcW w:w="5000" w:type="pct"/>
            <w:vAlign w:val="center"/>
          </w:tcPr>
          <w:p w14:paraId="146D8784" w14:textId="77777777" w:rsidR="00F009FB" w:rsidRPr="00877EDF" w:rsidRDefault="00F009FB">
            <w:pPr>
              <w:pStyle w:val="Ingetavstnd"/>
              <w:jc w:val="center"/>
              <w:rPr>
                <w:b/>
                <w:bCs/>
                <w:lang w:val="se-NO"/>
              </w:rPr>
            </w:pPr>
          </w:p>
        </w:tc>
      </w:tr>
    </w:tbl>
    <w:p w14:paraId="6B98F04E" w14:textId="77777777" w:rsidR="00F009FB" w:rsidRPr="00877EDF" w:rsidRDefault="00F009FB" w:rsidP="00F009FB">
      <w:pPr>
        <w:rPr>
          <w:lang w:val="se-NO"/>
        </w:rPr>
      </w:pPr>
    </w:p>
    <w:p w14:paraId="6547E09C" w14:textId="77777777" w:rsidR="00F009FB" w:rsidRPr="00877EDF" w:rsidRDefault="00F009FB" w:rsidP="00F009FB">
      <w:pPr>
        <w:rPr>
          <w:lang w:val="se-NO"/>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877EDF" w:rsidRPr="00B408F2" w14:paraId="1346251E" w14:textId="77777777" w:rsidTr="00F009FB">
        <w:tc>
          <w:tcPr>
            <w:tcW w:w="5000" w:type="pct"/>
            <w:hideMark/>
          </w:tcPr>
          <w:p w14:paraId="1180BFAE" w14:textId="08DABF86" w:rsidR="00F009FB" w:rsidRPr="004E49D6" w:rsidRDefault="00DD441C" w:rsidP="00B408F2">
            <w:pPr>
              <w:pStyle w:val="Liststycke"/>
              <w:ind w:left="0"/>
              <w:rPr>
                <w:rFonts w:eastAsia="Times New Roman"/>
                <w:lang w:val="se-NO"/>
              </w:rPr>
            </w:pPr>
            <w:r>
              <w:rPr>
                <w:lang w:val="se-NO"/>
              </w:rPr>
              <w:t>D</w:t>
            </w:r>
            <w:r w:rsidR="004E49D6">
              <w:rPr>
                <w:lang w:val="se-NO"/>
              </w:rPr>
              <w:t>ohkkeha</w:t>
            </w:r>
            <w:r w:rsidR="00D1107D" w:rsidRPr="00877EDF">
              <w:rPr>
                <w:lang w:val="se-NO"/>
              </w:rPr>
              <w:t>n mearrádusnotáhtain</w:t>
            </w:r>
            <w:r w:rsidR="004E49D6">
              <w:rPr>
                <w:lang w:val="se-NO"/>
              </w:rPr>
              <w:t xml:space="preserve"> </w:t>
            </w:r>
            <w:r>
              <w:rPr>
                <w:lang w:val="se-NO"/>
              </w:rPr>
              <w:t>17.9.2018</w:t>
            </w:r>
            <w:r w:rsidR="004E49D6">
              <w:rPr>
                <w:lang w:val="se-NO"/>
              </w:rPr>
              <w:t>.</w:t>
            </w:r>
            <w:r>
              <w:rPr>
                <w:lang w:val="se-NO"/>
              </w:rPr>
              <w:t xml:space="preserve"> </w:t>
            </w:r>
            <w:r w:rsidR="00B408F2">
              <w:rPr>
                <w:lang w:val="se-NO"/>
              </w:rPr>
              <w:t>Rievdadus evttohus (kurslitteratur) 18.05.2020</w:t>
            </w:r>
            <w:r w:rsidR="00666B58">
              <w:rPr>
                <w:lang w:val="se-NO"/>
              </w:rPr>
              <w:t xml:space="preserve"> </w:t>
            </w:r>
            <w:r w:rsidR="00B408F2">
              <w:rPr>
                <w:lang w:val="se-NO"/>
              </w:rPr>
              <w:t>EUG</w:t>
            </w:r>
          </w:p>
        </w:tc>
      </w:tr>
    </w:tbl>
    <w:p w14:paraId="050ABE81" w14:textId="77777777" w:rsidR="00F009FB" w:rsidRPr="00877EDF" w:rsidRDefault="00F009FB" w:rsidP="00F009FB">
      <w:pPr>
        <w:rPr>
          <w:lang w:val="se-NO"/>
        </w:rPr>
      </w:pPr>
    </w:p>
    <w:p w14:paraId="083AFCBC" w14:textId="77777777" w:rsidR="0060530D" w:rsidRPr="00B408F2" w:rsidRDefault="00F009FB" w:rsidP="0060530D">
      <w:pPr>
        <w:rPr>
          <w:rFonts w:ascii="Garamond" w:hAnsi="Garamond"/>
          <w:lang w:val="se-NO"/>
        </w:rPr>
      </w:pPr>
      <w:r w:rsidRPr="00877EDF">
        <w:rPr>
          <w:lang w:val="se-NO"/>
        </w:rPr>
        <w:br w:type="page"/>
      </w:r>
    </w:p>
    <w:p w14:paraId="59FE6FAB" w14:textId="77777777" w:rsidR="0060530D" w:rsidRPr="00B408F2" w:rsidRDefault="0060530D" w:rsidP="0060530D">
      <w:pPr>
        <w:rPr>
          <w:rFonts w:ascii="Garamond" w:hAnsi="Garamond"/>
          <w:lang w:val="se-NO"/>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390"/>
      </w:tblGrid>
      <w:tr w:rsidR="0060530D" w:rsidRPr="00B408F2" w14:paraId="750AB2B9" w14:textId="77777777" w:rsidTr="00241885">
        <w:tc>
          <w:tcPr>
            <w:tcW w:w="2610" w:type="dxa"/>
            <w:shd w:val="clear" w:color="auto" w:fill="FFE599"/>
            <w:tcMar>
              <w:top w:w="100" w:type="dxa"/>
              <w:left w:w="100" w:type="dxa"/>
              <w:bottom w:w="100" w:type="dxa"/>
              <w:right w:w="100" w:type="dxa"/>
            </w:tcMar>
          </w:tcPr>
          <w:p w14:paraId="110ED5E1" w14:textId="77777777" w:rsidR="0060530D" w:rsidRPr="00B408F2" w:rsidRDefault="0060530D" w:rsidP="00241885">
            <w:pPr>
              <w:widowControl w:val="0"/>
              <w:rPr>
                <w:rFonts w:ascii="Garamond" w:hAnsi="Garamond"/>
                <w:lang w:val="se-NO"/>
              </w:rPr>
            </w:pPr>
          </w:p>
        </w:tc>
        <w:tc>
          <w:tcPr>
            <w:tcW w:w="6390" w:type="dxa"/>
            <w:shd w:val="clear" w:color="auto" w:fill="FFE599"/>
            <w:tcMar>
              <w:top w:w="100" w:type="dxa"/>
              <w:left w:w="100" w:type="dxa"/>
              <w:bottom w:w="100" w:type="dxa"/>
              <w:right w:w="100" w:type="dxa"/>
            </w:tcMar>
          </w:tcPr>
          <w:tbl>
            <w:tblPr>
              <w:tblW w:w="8856" w:type="dxa"/>
              <w:tblBorders>
                <w:top w:val="nil"/>
                <w:left w:val="nil"/>
                <w:bottom w:val="nil"/>
                <w:right w:val="nil"/>
              </w:tblBorders>
              <w:tblLayout w:type="fixed"/>
              <w:tblLook w:val="0000" w:firstRow="0" w:lastRow="0" w:firstColumn="0" w:lastColumn="0" w:noHBand="0" w:noVBand="0"/>
            </w:tblPr>
            <w:tblGrid>
              <w:gridCol w:w="8856"/>
            </w:tblGrid>
            <w:tr w:rsidR="0060530D" w:rsidRPr="00B408F2" w14:paraId="3AD2B489" w14:textId="77777777" w:rsidTr="0060530D">
              <w:trPr>
                <w:trHeight w:val="448"/>
              </w:trPr>
              <w:tc>
                <w:tcPr>
                  <w:tcW w:w="8856" w:type="dxa"/>
                </w:tcPr>
                <w:p w14:paraId="012FDBA7" w14:textId="77777777" w:rsidR="0060530D" w:rsidRPr="0060530D" w:rsidRDefault="0060530D" w:rsidP="0060530D">
                  <w:pPr>
                    <w:pStyle w:val="Default"/>
                  </w:pPr>
                  <w:r w:rsidRPr="0060530D">
                    <w:t>Lärare i en mångfaldig skola och ett mångfaldigt samhälle.</w:t>
                  </w:r>
                </w:p>
                <w:p w14:paraId="240A5103" w14:textId="77777777" w:rsidR="0060530D" w:rsidRPr="0060530D" w:rsidRDefault="0060530D" w:rsidP="0060530D">
                  <w:pPr>
                    <w:pStyle w:val="Default"/>
                  </w:pPr>
                  <w:r w:rsidRPr="0060530D">
                    <w:t>Pedagogik och elevkunskap.</w:t>
                  </w:r>
                </w:p>
              </w:tc>
            </w:tr>
          </w:tbl>
          <w:p w14:paraId="4064C5F2" w14:textId="77777777" w:rsidR="0060530D" w:rsidRPr="00B408F2" w:rsidRDefault="0060530D" w:rsidP="00241885">
            <w:pPr>
              <w:widowControl w:val="0"/>
              <w:rPr>
                <w:rFonts w:ascii="Garamond" w:hAnsi="Garamond"/>
                <w:lang w:val="sv-SE"/>
              </w:rPr>
            </w:pPr>
          </w:p>
        </w:tc>
      </w:tr>
      <w:tr w:rsidR="0060530D" w:rsidRPr="009661CC" w14:paraId="339ED73E" w14:textId="77777777" w:rsidTr="00241885">
        <w:tc>
          <w:tcPr>
            <w:tcW w:w="2610" w:type="dxa"/>
            <w:tcMar>
              <w:top w:w="100" w:type="dxa"/>
              <w:left w:w="100" w:type="dxa"/>
              <w:bottom w:w="100" w:type="dxa"/>
              <w:right w:w="100" w:type="dxa"/>
            </w:tcMar>
          </w:tcPr>
          <w:tbl>
            <w:tblPr>
              <w:tblW w:w="0" w:type="auto"/>
              <w:tblBorders>
                <w:top w:val="nil"/>
                <w:left w:val="nil"/>
                <w:bottom w:val="nil"/>
                <w:right w:val="nil"/>
              </w:tblBorders>
              <w:tblLayout w:type="fixed"/>
              <w:tblLook w:val="0000" w:firstRow="0" w:lastRow="0" w:firstColumn="0" w:lastColumn="0" w:noHBand="0" w:noVBand="0"/>
            </w:tblPr>
            <w:tblGrid>
              <w:gridCol w:w="1633"/>
            </w:tblGrid>
            <w:tr w:rsidR="0060530D" w:rsidRPr="00B408F2" w14:paraId="19CF2BB1" w14:textId="77777777" w:rsidTr="0060530D">
              <w:trPr>
                <w:trHeight w:val="101"/>
              </w:trPr>
              <w:tc>
                <w:tcPr>
                  <w:tcW w:w="1633" w:type="dxa"/>
                </w:tcPr>
                <w:p w14:paraId="36774CEF" w14:textId="77777777" w:rsidR="0060530D" w:rsidRPr="0060530D" w:rsidRDefault="00B752DA" w:rsidP="0060530D">
                  <w:pPr>
                    <w:autoSpaceDE w:val="0"/>
                    <w:autoSpaceDN w:val="0"/>
                    <w:adjustRightInd w:val="0"/>
                    <w:rPr>
                      <w:rFonts w:ascii="Garamond" w:eastAsiaTheme="minorHAnsi" w:hAnsi="Garamond" w:cs="Garamond"/>
                      <w:color w:val="000000"/>
                      <w:sz w:val="22"/>
                      <w:szCs w:val="22"/>
                      <w:lang w:val="sv-SE" w:eastAsia="en-US"/>
                    </w:rPr>
                  </w:pPr>
                  <w:r>
                    <w:rPr>
                      <w:rFonts w:ascii="Garamond" w:eastAsiaTheme="minorHAnsi" w:hAnsi="Garamond" w:cs="Garamond"/>
                      <w:color w:val="000000"/>
                      <w:sz w:val="22"/>
                      <w:szCs w:val="22"/>
                      <w:lang w:val="sv-SE" w:eastAsia="en-US"/>
                    </w:rPr>
                    <w:t>Namn</w:t>
                  </w:r>
                </w:p>
              </w:tc>
            </w:tr>
          </w:tbl>
          <w:p w14:paraId="3BCBE7FD" w14:textId="77777777" w:rsidR="0060530D" w:rsidRPr="00B408F2" w:rsidRDefault="0060530D" w:rsidP="00241885">
            <w:pPr>
              <w:widowControl w:val="0"/>
              <w:rPr>
                <w:rFonts w:ascii="Garamond" w:hAnsi="Garamond"/>
                <w:lang w:val="sv-SE"/>
              </w:rPr>
            </w:pPr>
          </w:p>
        </w:tc>
        <w:tc>
          <w:tcPr>
            <w:tcW w:w="6390" w:type="dxa"/>
            <w:tcMar>
              <w:top w:w="100" w:type="dxa"/>
              <w:left w:w="100" w:type="dxa"/>
              <w:bottom w:w="100" w:type="dxa"/>
              <w:right w:w="100" w:type="dxa"/>
            </w:tcMar>
          </w:tcPr>
          <w:p w14:paraId="188FA1B7" w14:textId="77777777" w:rsidR="0060530D" w:rsidRPr="00B408F2" w:rsidRDefault="0060530D" w:rsidP="0060530D">
            <w:pPr>
              <w:pStyle w:val="Default"/>
              <w:rPr>
                <w:sz w:val="22"/>
                <w:szCs w:val="22"/>
                <w:lang w:val="nb-NO"/>
              </w:rPr>
            </w:pPr>
            <w:r>
              <w:rPr>
                <w:sz w:val="22"/>
                <w:szCs w:val="22"/>
              </w:rPr>
              <w:t xml:space="preserve">Sámegillii: Oahpaheaddji máŋggabealat skuvllas ja servodagas. </w:t>
            </w:r>
            <w:r w:rsidRPr="00B408F2">
              <w:rPr>
                <w:sz w:val="22"/>
                <w:szCs w:val="22"/>
                <w:lang w:val="nb-NO"/>
              </w:rPr>
              <w:t xml:space="preserve">Pedagogihkka ja oahppimáhttu. </w:t>
            </w:r>
          </w:p>
          <w:p w14:paraId="593BA3EC" w14:textId="77777777" w:rsidR="0060530D" w:rsidRPr="00B408F2" w:rsidRDefault="0060530D" w:rsidP="0060530D">
            <w:pPr>
              <w:pStyle w:val="Default"/>
              <w:rPr>
                <w:sz w:val="22"/>
                <w:szCs w:val="22"/>
                <w:lang w:val="en-US"/>
              </w:rPr>
            </w:pPr>
            <w:r w:rsidRPr="00B408F2">
              <w:rPr>
                <w:sz w:val="22"/>
                <w:szCs w:val="22"/>
                <w:lang w:val="nb-NO"/>
              </w:rPr>
              <w:t xml:space="preserve">På norsk: Læreren i en mangfoldig skole og et mangfoldig samfunn. </w:t>
            </w:r>
            <w:r w:rsidRPr="00B408F2">
              <w:rPr>
                <w:sz w:val="22"/>
                <w:szCs w:val="22"/>
                <w:lang w:val="en-US"/>
              </w:rPr>
              <w:t xml:space="preserve">Pedagogikk og elevkunnskap. </w:t>
            </w:r>
          </w:p>
          <w:p w14:paraId="600C88A6" w14:textId="77777777" w:rsidR="0060530D" w:rsidRPr="00B408F2" w:rsidRDefault="0060530D" w:rsidP="0060530D">
            <w:pPr>
              <w:pStyle w:val="Default"/>
              <w:rPr>
                <w:sz w:val="22"/>
                <w:szCs w:val="22"/>
                <w:lang w:val="en-US"/>
              </w:rPr>
            </w:pPr>
            <w:r w:rsidRPr="00B408F2">
              <w:rPr>
                <w:sz w:val="22"/>
                <w:szCs w:val="22"/>
                <w:lang w:val="en-US"/>
              </w:rPr>
              <w:t xml:space="preserve">In English: Teacher in multiple school and society. The Subject of Pedagogy and pupil knowledge. </w:t>
            </w:r>
          </w:p>
          <w:p w14:paraId="5BE32211" w14:textId="77777777" w:rsidR="0060530D" w:rsidRPr="0097792A" w:rsidRDefault="0060530D" w:rsidP="0060530D">
            <w:pPr>
              <w:rPr>
                <w:rFonts w:ascii="Garamond" w:eastAsia="Garamond" w:hAnsi="Garamond" w:cs="Garamond"/>
                <w:i/>
                <w:lang w:val="fi-FI"/>
              </w:rPr>
            </w:pPr>
            <w:r w:rsidRPr="00B408F2">
              <w:rPr>
                <w:sz w:val="22"/>
                <w:szCs w:val="22"/>
                <w:lang w:val="sv-SE"/>
              </w:rPr>
              <w:t xml:space="preserve">Suomeksi: Opettaja moninaisessa koulussa ja yhteiskunnassa. </w:t>
            </w:r>
            <w:r>
              <w:rPr>
                <w:sz w:val="22"/>
                <w:szCs w:val="22"/>
              </w:rPr>
              <w:t xml:space="preserve">Pedagogiikka ja oppilaantuntemus. </w:t>
            </w:r>
          </w:p>
        </w:tc>
      </w:tr>
      <w:tr w:rsidR="0060530D" w:rsidRPr="009661CC" w14:paraId="4FFF3A9C" w14:textId="77777777" w:rsidTr="00241885">
        <w:tc>
          <w:tcPr>
            <w:tcW w:w="2610" w:type="dxa"/>
            <w:tcMar>
              <w:top w:w="100" w:type="dxa"/>
              <w:left w:w="100" w:type="dxa"/>
              <w:bottom w:w="100" w:type="dxa"/>
              <w:right w:w="100" w:type="dxa"/>
            </w:tcMar>
          </w:tcPr>
          <w:p w14:paraId="6FB44308" w14:textId="77777777" w:rsidR="0060530D" w:rsidRPr="0060530D" w:rsidRDefault="00B752DA" w:rsidP="0060530D">
            <w:pPr>
              <w:pStyle w:val="Default"/>
              <w:rPr>
                <w:sz w:val="22"/>
                <w:szCs w:val="22"/>
              </w:rPr>
            </w:pPr>
            <w:r>
              <w:rPr>
                <w:sz w:val="22"/>
                <w:szCs w:val="22"/>
              </w:rPr>
              <w:t>Ämneskod och kursnivå</w:t>
            </w:r>
          </w:p>
        </w:tc>
        <w:tc>
          <w:tcPr>
            <w:tcW w:w="6390" w:type="dxa"/>
            <w:tcMar>
              <w:top w:w="100" w:type="dxa"/>
              <w:left w:w="100" w:type="dxa"/>
              <w:bottom w:w="100" w:type="dxa"/>
              <w:right w:w="100" w:type="dxa"/>
            </w:tcMar>
          </w:tcPr>
          <w:p w14:paraId="717C7E1E" w14:textId="77777777" w:rsidR="0060530D" w:rsidRPr="00B752DA" w:rsidRDefault="00B752DA" w:rsidP="0060530D">
            <w:pPr>
              <w:widowControl w:val="0"/>
              <w:rPr>
                <w:rFonts w:ascii="Garamond" w:eastAsia="Garamond" w:hAnsi="Garamond" w:cs="Garamond"/>
              </w:rPr>
            </w:pPr>
            <w:r>
              <w:rPr>
                <w:rFonts w:ascii="Garamond" w:eastAsia="Garamond" w:hAnsi="Garamond" w:cs="Garamond"/>
              </w:rPr>
              <w:t xml:space="preserve">PED170 - </w:t>
            </w:r>
            <w:r w:rsidR="0060530D">
              <w:rPr>
                <w:sz w:val="22"/>
                <w:szCs w:val="22"/>
              </w:rPr>
              <w:t xml:space="preserve">1. syklus </w:t>
            </w:r>
          </w:p>
        </w:tc>
      </w:tr>
      <w:tr w:rsidR="0060530D" w:rsidRPr="00B408F2" w14:paraId="211E729D" w14:textId="77777777" w:rsidTr="00241885">
        <w:tc>
          <w:tcPr>
            <w:tcW w:w="2610" w:type="dxa"/>
            <w:tcMar>
              <w:top w:w="100" w:type="dxa"/>
              <w:left w:w="100" w:type="dxa"/>
              <w:bottom w:w="100" w:type="dxa"/>
              <w:right w:w="100" w:type="dxa"/>
            </w:tcMar>
          </w:tcPr>
          <w:p w14:paraId="0D785A4D" w14:textId="0080B4C7" w:rsidR="0060530D" w:rsidRPr="0060530D" w:rsidRDefault="007E273B" w:rsidP="0060530D">
            <w:pPr>
              <w:pStyle w:val="Default"/>
              <w:rPr>
                <w:sz w:val="22"/>
                <w:szCs w:val="22"/>
              </w:rPr>
            </w:pPr>
            <w:r>
              <w:rPr>
                <w:sz w:val="22"/>
                <w:szCs w:val="22"/>
              </w:rPr>
              <w:t>Typ av kurs</w:t>
            </w:r>
            <w:r w:rsidR="0060530D">
              <w:rPr>
                <w:sz w:val="22"/>
                <w:szCs w:val="22"/>
              </w:rPr>
              <w:t xml:space="preserve"> </w:t>
            </w:r>
          </w:p>
        </w:tc>
        <w:tc>
          <w:tcPr>
            <w:tcW w:w="6390" w:type="dxa"/>
            <w:tcMar>
              <w:top w:w="100" w:type="dxa"/>
              <w:left w:w="100" w:type="dxa"/>
              <w:bottom w:w="100" w:type="dxa"/>
              <w:right w:w="100" w:type="dxa"/>
            </w:tcMar>
          </w:tcPr>
          <w:p w14:paraId="5D2CF777" w14:textId="77777777" w:rsidR="0060530D" w:rsidRPr="0060530D" w:rsidRDefault="0060530D" w:rsidP="0060530D">
            <w:pPr>
              <w:pStyle w:val="Default"/>
            </w:pPr>
            <w:r w:rsidRPr="0060530D">
              <w:t>Uppdragsutbildning för personer som undervisar i samiska.</w:t>
            </w:r>
          </w:p>
        </w:tc>
      </w:tr>
      <w:tr w:rsidR="0060530D" w:rsidRPr="009661CC" w14:paraId="7B751510" w14:textId="77777777" w:rsidTr="00241885">
        <w:tc>
          <w:tcPr>
            <w:tcW w:w="2610" w:type="dxa"/>
            <w:tcMar>
              <w:top w:w="100" w:type="dxa"/>
              <w:left w:w="100" w:type="dxa"/>
              <w:bottom w:w="100" w:type="dxa"/>
              <w:right w:w="100" w:type="dxa"/>
            </w:tcMar>
          </w:tcPr>
          <w:p w14:paraId="281FB778" w14:textId="64A3D8C2" w:rsidR="0060530D" w:rsidRPr="0060530D" w:rsidRDefault="00666B58" w:rsidP="0060530D">
            <w:pPr>
              <w:pStyle w:val="Default"/>
              <w:rPr>
                <w:sz w:val="22"/>
                <w:szCs w:val="22"/>
              </w:rPr>
            </w:pPr>
            <w:r>
              <w:rPr>
                <w:sz w:val="22"/>
                <w:szCs w:val="22"/>
              </w:rPr>
              <w:t>Omfattning</w:t>
            </w:r>
          </w:p>
        </w:tc>
        <w:tc>
          <w:tcPr>
            <w:tcW w:w="6390" w:type="dxa"/>
            <w:tcMar>
              <w:top w:w="100" w:type="dxa"/>
              <w:left w:w="100" w:type="dxa"/>
              <w:bottom w:w="100" w:type="dxa"/>
              <w:right w:w="100" w:type="dxa"/>
            </w:tcMar>
          </w:tcPr>
          <w:p w14:paraId="63CE468A" w14:textId="77777777" w:rsidR="0060530D" w:rsidRPr="0060530D" w:rsidRDefault="0060530D" w:rsidP="0060530D">
            <w:pPr>
              <w:pStyle w:val="Default"/>
            </w:pPr>
            <w:r w:rsidRPr="0060530D">
              <w:t>7,5 högskolepoäng.</w:t>
            </w:r>
          </w:p>
        </w:tc>
      </w:tr>
      <w:tr w:rsidR="0060530D" w:rsidRPr="009661CC" w14:paraId="3A6BDA02" w14:textId="77777777" w:rsidTr="00241885">
        <w:tc>
          <w:tcPr>
            <w:tcW w:w="2610" w:type="dxa"/>
            <w:tcMar>
              <w:top w:w="100" w:type="dxa"/>
              <w:left w:w="100" w:type="dxa"/>
              <w:bottom w:w="100" w:type="dxa"/>
              <w:right w:w="100" w:type="dxa"/>
            </w:tcMar>
          </w:tcPr>
          <w:p w14:paraId="55B60D75" w14:textId="7CBF7998" w:rsidR="0060530D" w:rsidRDefault="00666B58" w:rsidP="0060530D">
            <w:pPr>
              <w:pStyle w:val="Default"/>
              <w:rPr>
                <w:sz w:val="22"/>
                <w:szCs w:val="22"/>
              </w:rPr>
            </w:pPr>
            <w:r>
              <w:rPr>
                <w:sz w:val="22"/>
                <w:szCs w:val="22"/>
              </w:rPr>
              <w:t>Kursens genomförande</w:t>
            </w:r>
          </w:p>
          <w:p w14:paraId="442F2B14" w14:textId="77777777" w:rsidR="0060530D" w:rsidRPr="009661CC" w:rsidRDefault="0060530D" w:rsidP="00241885">
            <w:pPr>
              <w:widowControl w:val="0"/>
              <w:rPr>
                <w:rFonts w:ascii="Garamond" w:hAnsi="Garamond"/>
              </w:rPr>
            </w:pPr>
          </w:p>
        </w:tc>
        <w:tc>
          <w:tcPr>
            <w:tcW w:w="6390" w:type="dxa"/>
            <w:tcMar>
              <w:top w:w="100" w:type="dxa"/>
              <w:left w:w="100" w:type="dxa"/>
              <w:bottom w:w="100" w:type="dxa"/>
              <w:right w:w="100" w:type="dxa"/>
            </w:tcMar>
          </w:tcPr>
          <w:p w14:paraId="6094757B" w14:textId="77777777" w:rsidR="0060530D" w:rsidRPr="0060530D" w:rsidRDefault="0060530D" w:rsidP="0060530D">
            <w:pPr>
              <w:pStyle w:val="Default"/>
            </w:pPr>
            <w:r w:rsidRPr="0060530D">
              <w:t xml:space="preserve">Kursen genomförs på distans med en samlingsträff och en gruppträff, all annan undervisning sker via en internetbaseras kursplattform. Träffarna sker på lokala lärcenter i Sverige. </w:t>
            </w:r>
          </w:p>
        </w:tc>
      </w:tr>
      <w:tr w:rsidR="0060530D" w:rsidRPr="00B408F2" w14:paraId="52196D7A" w14:textId="77777777" w:rsidTr="00241885">
        <w:tc>
          <w:tcPr>
            <w:tcW w:w="2610" w:type="dxa"/>
            <w:tcMar>
              <w:top w:w="100" w:type="dxa"/>
              <w:left w:w="100" w:type="dxa"/>
              <w:bottom w:w="100" w:type="dxa"/>
              <w:right w:w="100" w:type="dxa"/>
            </w:tcMar>
          </w:tcPr>
          <w:p w14:paraId="56974EE6" w14:textId="58A8AFD5" w:rsidR="0060530D" w:rsidRDefault="00666B58" w:rsidP="0060530D">
            <w:pPr>
              <w:pStyle w:val="Default"/>
              <w:rPr>
                <w:sz w:val="22"/>
                <w:szCs w:val="22"/>
              </w:rPr>
            </w:pPr>
            <w:r>
              <w:rPr>
                <w:sz w:val="22"/>
                <w:szCs w:val="22"/>
              </w:rPr>
              <w:t>Antagningskrav</w:t>
            </w:r>
          </w:p>
          <w:p w14:paraId="05BAB509" w14:textId="77777777" w:rsidR="0060530D" w:rsidRDefault="0060530D" w:rsidP="0060530D">
            <w:pPr>
              <w:pStyle w:val="Default"/>
              <w:rPr>
                <w:sz w:val="22"/>
                <w:szCs w:val="22"/>
              </w:rPr>
            </w:pPr>
          </w:p>
        </w:tc>
        <w:tc>
          <w:tcPr>
            <w:tcW w:w="6390" w:type="dxa"/>
            <w:tcMar>
              <w:top w:w="100" w:type="dxa"/>
              <w:left w:w="100" w:type="dxa"/>
              <w:bottom w:w="100" w:type="dxa"/>
              <w:right w:w="100" w:type="dxa"/>
            </w:tcMar>
          </w:tcPr>
          <w:p w14:paraId="66BFC7D3" w14:textId="77777777" w:rsidR="0060530D" w:rsidRPr="0060530D" w:rsidRDefault="0060530D" w:rsidP="0060530D">
            <w:pPr>
              <w:pStyle w:val="Default"/>
            </w:pPr>
            <w:r w:rsidRPr="0060530D">
              <w:t xml:space="preserve">Uppdragsutbildning för personer som är anställda av en huvudman i </w:t>
            </w:r>
            <w:r w:rsidRPr="00B752DA">
              <w:rPr>
                <w:color w:val="auto"/>
              </w:rPr>
              <w:t xml:space="preserve">Sverige och </w:t>
            </w:r>
            <w:r w:rsidRPr="00A71C26">
              <w:rPr>
                <w:color w:val="auto"/>
              </w:rPr>
              <w:t xml:space="preserve">undervisar </w:t>
            </w:r>
            <w:r w:rsidR="00B752DA" w:rsidRPr="00A71C26">
              <w:rPr>
                <w:color w:val="auto"/>
              </w:rPr>
              <w:t xml:space="preserve">vid Sameskolan </w:t>
            </w:r>
            <w:r w:rsidR="00B752DA">
              <w:t xml:space="preserve">eller </w:t>
            </w:r>
            <w:r w:rsidRPr="0060530D">
              <w:t>i samiska. Det gäller både personer som är legitimerade lärare, men saknar behörighet i samiska, och personer som saknar lärarutbildning</w:t>
            </w:r>
            <w:r w:rsidR="00B752DA">
              <w:t>,</w:t>
            </w:r>
            <w:r w:rsidRPr="0060530D">
              <w:t xml:space="preserve"> men har kunskaper i samiska. </w:t>
            </w:r>
          </w:p>
          <w:p w14:paraId="6661D446" w14:textId="77777777" w:rsidR="0060530D" w:rsidRPr="0060530D" w:rsidRDefault="0060530D" w:rsidP="0060530D">
            <w:pPr>
              <w:pStyle w:val="Default"/>
            </w:pPr>
          </w:p>
        </w:tc>
      </w:tr>
      <w:tr w:rsidR="0060530D" w:rsidRPr="009661CC" w14:paraId="57490D38" w14:textId="77777777" w:rsidTr="00241885">
        <w:tc>
          <w:tcPr>
            <w:tcW w:w="2610" w:type="dxa"/>
            <w:tcMar>
              <w:top w:w="100" w:type="dxa"/>
              <w:left w:w="100" w:type="dxa"/>
              <w:bottom w:w="100" w:type="dxa"/>
              <w:right w:w="100" w:type="dxa"/>
            </w:tcMar>
          </w:tcPr>
          <w:p w14:paraId="3489B850" w14:textId="77777777" w:rsidR="0060530D" w:rsidRDefault="00B752DA" w:rsidP="0060530D">
            <w:pPr>
              <w:pStyle w:val="Default"/>
              <w:rPr>
                <w:sz w:val="22"/>
                <w:szCs w:val="22"/>
              </w:rPr>
            </w:pPr>
            <w:r>
              <w:rPr>
                <w:sz w:val="22"/>
                <w:szCs w:val="22"/>
              </w:rPr>
              <w:t>Undervisningsspråk</w:t>
            </w:r>
          </w:p>
        </w:tc>
        <w:tc>
          <w:tcPr>
            <w:tcW w:w="6390" w:type="dxa"/>
            <w:tcMar>
              <w:top w:w="100" w:type="dxa"/>
              <w:left w:w="100" w:type="dxa"/>
              <w:bottom w:w="100" w:type="dxa"/>
              <w:right w:w="100" w:type="dxa"/>
            </w:tcMar>
          </w:tcPr>
          <w:p w14:paraId="2270AA7C" w14:textId="77777777" w:rsidR="0060530D" w:rsidRPr="0060530D" w:rsidRDefault="0060530D" w:rsidP="0060530D">
            <w:pPr>
              <w:pStyle w:val="Default"/>
            </w:pPr>
            <w:r w:rsidRPr="0060530D">
              <w:t>Svenska.</w:t>
            </w:r>
          </w:p>
        </w:tc>
      </w:tr>
      <w:tr w:rsidR="0060530D" w:rsidRPr="00B408F2" w14:paraId="4381C36B" w14:textId="77777777" w:rsidTr="00241885">
        <w:tc>
          <w:tcPr>
            <w:tcW w:w="2610" w:type="dxa"/>
            <w:tcMar>
              <w:top w:w="100" w:type="dxa"/>
              <w:left w:w="100" w:type="dxa"/>
              <w:bottom w:w="100" w:type="dxa"/>
              <w:right w:w="100" w:type="dxa"/>
            </w:tcMar>
          </w:tcPr>
          <w:p w14:paraId="288D03B3" w14:textId="77777777" w:rsidR="0060530D" w:rsidRDefault="00B752DA" w:rsidP="0060530D">
            <w:pPr>
              <w:pStyle w:val="Default"/>
              <w:rPr>
                <w:sz w:val="22"/>
                <w:szCs w:val="22"/>
              </w:rPr>
            </w:pPr>
            <w:r>
              <w:rPr>
                <w:sz w:val="22"/>
                <w:szCs w:val="22"/>
              </w:rPr>
              <w:t>Kursinnehåll</w:t>
            </w:r>
          </w:p>
          <w:p w14:paraId="44D3A226" w14:textId="77777777" w:rsidR="0060530D" w:rsidRPr="009661CC" w:rsidRDefault="0060530D" w:rsidP="00241885">
            <w:pPr>
              <w:widowControl w:val="0"/>
              <w:rPr>
                <w:rFonts w:ascii="Garamond" w:eastAsia="Garamond" w:hAnsi="Garamond" w:cs="Garamond"/>
              </w:rPr>
            </w:pPr>
          </w:p>
        </w:tc>
        <w:tc>
          <w:tcPr>
            <w:tcW w:w="6390" w:type="dxa"/>
            <w:tcMar>
              <w:top w:w="100" w:type="dxa"/>
              <w:left w:w="100" w:type="dxa"/>
              <w:bottom w:w="100" w:type="dxa"/>
              <w:right w:w="100" w:type="dxa"/>
            </w:tcMar>
          </w:tcPr>
          <w:p w14:paraId="06006785" w14:textId="5A6E62B5" w:rsidR="0060530D" w:rsidRPr="0060530D" w:rsidRDefault="0060530D" w:rsidP="0060530D">
            <w:pPr>
              <w:pStyle w:val="Default"/>
            </w:pPr>
            <w:r w:rsidRPr="0060530D">
              <w:t xml:space="preserve">Kursens övergripande syfte att deltagaren ska stärka och fördjupa sin lärarkompetens som lärare i samiska. Innehållet i kursen är både teoretiskt och praktiskt med en tydlig koppling till läroplanen och kursplanen i samiska. Kurserna har en stark didaktisk inriktning, det vill säga en inriktning mot ämnesteori, ämnesdidaktik och generella lärarkompetenser för lärare som undervisar i samiska. Innehållet i kursen diskuteras genomgående utifrån deltagarnas egna kunskaper och beprövade erfarenheter i den egna lärarverksamheten. Vikten av att hålla sig uppdaterad vad gäller aktuell forskning kring undervisning i samiska kopplas till betydelsen av detta för det faktiska klassrumsarbetet. </w:t>
            </w:r>
          </w:p>
          <w:p w14:paraId="58901961" w14:textId="77777777" w:rsidR="0060530D" w:rsidRPr="0060530D" w:rsidRDefault="0060530D" w:rsidP="0060530D">
            <w:pPr>
              <w:widowControl w:val="0"/>
              <w:rPr>
                <w:rFonts w:ascii="Garamond" w:hAnsi="Garamond"/>
                <w:lang w:val="sv-SE"/>
              </w:rPr>
            </w:pPr>
          </w:p>
          <w:p w14:paraId="2B2A83B1" w14:textId="77777777" w:rsidR="0060530D" w:rsidRPr="0060530D" w:rsidRDefault="0060530D" w:rsidP="0060530D">
            <w:pPr>
              <w:widowControl w:val="0"/>
              <w:rPr>
                <w:rFonts w:ascii="Garamond" w:eastAsia="Garamond" w:hAnsi="Garamond"/>
                <w:lang w:val="sv-SE"/>
              </w:rPr>
            </w:pPr>
            <w:r w:rsidRPr="0060530D">
              <w:rPr>
                <w:rFonts w:ascii="Garamond" w:hAnsi="Garamond"/>
                <w:lang w:val="sv-SE"/>
              </w:rPr>
              <w:t xml:space="preserve">Kursen består av en introduktion till samerna som urfolk och hur det mångfaldiga samhället påverkar lärarens och skolans roll. Detta görs med fokus på de samiska språken och det nationella styrdokumenten. Praktiska och teoretiska kunskaperna om flerspråkighet och undervisning, samt språkets betydelse för förståelsen av omvärlden och den egna identiteten studeras och diskuteras utifrån aktuell forskning där kulturell mångfald och genus tas upp. Ett ämnesdidaktiskt perspektiv utvecklas genom att deltagarna tar del av aktuell forskning kring inkluderande </w:t>
            </w:r>
            <w:r w:rsidRPr="0060530D">
              <w:rPr>
                <w:rFonts w:ascii="Garamond" w:hAnsi="Garamond"/>
                <w:lang w:val="sv-SE"/>
              </w:rPr>
              <w:lastRenderedPageBreak/>
              <w:t xml:space="preserve">förhållningssätt som behandlar elevcentrerat undervisningsperspektiv, estetiska och kreativa läroprocesser, natur och närsamhälle som lärmiljö, ämnesövergripande undervisning och samverkan mellan hem och skola. Genom att pröva på olika undervisningsmetoder, inklusive digitala resurser och verktyg i undervisningen får deltagaren kunskaper om hur alla elevers behov kan mötas. Likaså diskuteras planläggning, genomförande och utvärdering av undervisning samt frågor om bedömning för lärande. Detta för att ge möjligheter att främja elevers lärande och synliggöra lärandet. </w:t>
            </w:r>
          </w:p>
          <w:p w14:paraId="190AF4E5" w14:textId="77777777" w:rsidR="0060530D" w:rsidRPr="0060530D" w:rsidRDefault="0060530D" w:rsidP="0060530D">
            <w:pPr>
              <w:widowControl w:val="0"/>
              <w:rPr>
                <w:rFonts w:ascii="Garamond" w:hAnsi="Garamond"/>
                <w:lang w:val="sv-SE"/>
              </w:rPr>
            </w:pPr>
          </w:p>
          <w:p w14:paraId="5461B5A1" w14:textId="77777777" w:rsidR="0060530D" w:rsidRPr="00B408F2" w:rsidRDefault="0060530D" w:rsidP="0060530D">
            <w:pPr>
              <w:widowControl w:val="0"/>
              <w:rPr>
                <w:rFonts w:ascii="Garamond" w:eastAsia="Garamond" w:hAnsi="Garamond"/>
                <w:lang w:val="sv-SE"/>
              </w:rPr>
            </w:pPr>
            <w:r w:rsidRPr="0060530D">
              <w:rPr>
                <w:rFonts w:ascii="Garamond" w:hAnsi="Garamond"/>
                <w:lang w:val="sv-SE"/>
              </w:rPr>
              <w:t xml:space="preserve">Deltagarna får kunskaper om hur de kan skapa ett inkluderande förhållningssätt i sin undervisning som är baserat på en positiv syn på språklig och kulturell mångfald och möter alla elevers olika behov. Hur lärare och skola kan arbeta för att stärka samiskan diskuteras utifrån konkreta situationer som kopplas till teorier om flerspråkighet. </w:t>
            </w:r>
          </w:p>
        </w:tc>
      </w:tr>
      <w:tr w:rsidR="0060530D" w:rsidRPr="00B408F2" w14:paraId="0133691B" w14:textId="77777777" w:rsidTr="00241885">
        <w:tc>
          <w:tcPr>
            <w:tcW w:w="2610" w:type="dxa"/>
            <w:tcMar>
              <w:top w:w="100" w:type="dxa"/>
              <w:left w:w="100" w:type="dxa"/>
              <w:bottom w:w="100" w:type="dxa"/>
              <w:right w:w="100" w:type="dxa"/>
            </w:tcMar>
          </w:tcPr>
          <w:p w14:paraId="6432C938" w14:textId="77777777" w:rsidR="0060530D" w:rsidRDefault="00B752DA" w:rsidP="0060530D">
            <w:pPr>
              <w:pStyle w:val="Default"/>
              <w:rPr>
                <w:sz w:val="22"/>
                <w:szCs w:val="22"/>
              </w:rPr>
            </w:pPr>
            <w:r>
              <w:rPr>
                <w:sz w:val="22"/>
                <w:szCs w:val="22"/>
              </w:rPr>
              <w:lastRenderedPageBreak/>
              <w:t>Kursmål</w:t>
            </w:r>
            <w:r w:rsidR="0060530D">
              <w:rPr>
                <w:sz w:val="22"/>
                <w:szCs w:val="22"/>
              </w:rPr>
              <w:t xml:space="preserve"> </w:t>
            </w:r>
          </w:p>
          <w:p w14:paraId="0B5E5206" w14:textId="77777777" w:rsidR="0060530D" w:rsidRPr="009661CC" w:rsidRDefault="0060530D" w:rsidP="00241885">
            <w:pPr>
              <w:widowControl w:val="0"/>
              <w:rPr>
                <w:rFonts w:ascii="Garamond" w:hAnsi="Garamond"/>
              </w:rPr>
            </w:pPr>
          </w:p>
        </w:tc>
        <w:tc>
          <w:tcPr>
            <w:tcW w:w="6390" w:type="dxa"/>
            <w:tcMar>
              <w:top w:w="100" w:type="dxa"/>
              <w:left w:w="100" w:type="dxa"/>
              <w:bottom w:w="100" w:type="dxa"/>
              <w:right w:w="100" w:type="dxa"/>
            </w:tcMar>
          </w:tcPr>
          <w:p w14:paraId="3C7D5A24" w14:textId="77777777" w:rsidR="0060530D" w:rsidRPr="0060530D" w:rsidRDefault="0060530D" w:rsidP="0060530D">
            <w:pPr>
              <w:pStyle w:val="Default"/>
            </w:pPr>
            <w:r w:rsidRPr="0060530D">
              <w:t xml:space="preserve">Efter genomgången kurs ska studenten </w:t>
            </w:r>
          </w:p>
          <w:p w14:paraId="2FF7E621" w14:textId="77777777" w:rsidR="0060530D" w:rsidRPr="0060530D" w:rsidRDefault="0060530D" w:rsidP="0060530D">
            <w:pPr>
              <w:pStyle w:val="Default"/>
            </w:pPr>
            <w:r w:rsidRPr="0060530D">
              <w:t xml:space="preserve"> ha fått fördjupat kunskap om samerna som urfolk samt kunskap om hur det mångfaldiga samhället påverkar lärarens roll och skolan </w:t>
            </w:r>
          </w:p>
          <w:p w14:paraId="54444BAA" w14:textId="77777777" w:rsidR="0060530D" w:rsidRPr="0060530D" w:rsidRDefault="0060530D" w:rsidP="0060530D">
            <w:pPr>
              <w:pStyle w:val="Default"/>
            </w:pPr>
            <w:r w:rsidRPr="0060530D">
              <w:t xml:space="preserve"> ha fått fördjupad förståelse om flerspråkighet samt kunskap om hur språket är kopplat till sociala och kulturella aspekter </w:t>
            </w:r>
          </w:p>
          <w:p w14:paraId="5B17A421" w14:textId="77777777" w:rsidR="0060530D" w:rsidRPr="0060530D" w:rsidRDefault="0060530D" w:rsidP="0060530D">
            <w:pPr>
              <w:pStyle w:val="Default"/>
            </w:pPr>
            <w:r w:rsidRPr="0060530D">
              <w:t xml:space="preserve"> ha fått insikter om aktuell forskning om flerspråkighet och identitet </w:t>
            </w:r>
          </w:p>
          <w:p w14:paraId="35006AFE" w14:textId="77777777" w:rsidR="0060530D" w:rsidRPr="0060530D" w:rsidRDefault="0060530D" w:rsidP="0060530D">
            <w:pPr>
              <w:pStyle w:val="Default"/>
            </w:pPr>
            <w:r w:rsidRPr="0060530D">
              <w:t xml:space="preserve"> ha fått kunskap om och förmåga att använda olika undervisningsmetoder och arbetssätt, samt kunna använda olika undervisningsmiljöer </w:t>
            </w:r>
          </w:p>
          <w:p w14:paraId="6C15666A" w14:textId="77777777" w:rsidR="0060530D" w:rsidRPr="0060530D" w:rsidRDefault="0060530D" w:rsidP="0060530D">
            <w:pPr>
              <w:pStyle w:val="Default"/>
            </w:pPr>
            <w:r w:rsidRPr="0060530D">
              <w:t xml:space="preserve"> ha fått kunskap och förmåga att ta hänsyn till den enskilda elevens behov och nyttja samverkan med hem och närmiljö för att stötta elevernas lärande och utveckling </w:t>
            </w:r>
          </w:p>
          <w:p w14:paraId="0C06F00A" w14:textId="77777777" w:rsidR="0060530D" w:rsidRPr="0060530D" w:rsidRDefault="0060530D" w:rsidP="0060530D">
            <w:pPr>
              <w:pStyle w:val="Default"/>
              <w:rPr>
                <w:sz w:val="22"/>
                <w:szCs w:val="22"/>
              </w:rPr>
            </w:pPr>
            <w:r w:rsidRPr="0060530D">
              <w:t> visa förmåga att utifrån olika styrdokument planera, genomföra och utvärdera samiskundervisningen med syfte att stimulera varje elevs lärande och utveckling i ämnet</w:t>
            </w:r>
            <w:r>
              <w:rPr>
                <w:sz w:val="22"/>
                <w:szCs w:val="22"/>
              </w:rPr>
              <w:t xml:space="preserve"> </w:t>
            </w:r>
          </w:p>
        </w:tc>
      </w:tr>
      <w:tr w:rsidR="0060530D" w:rsidRPr="009661CC" w14:paraId="6DA50639" w14:textId="77777777" w:rsidTr="00241885">
        <w:tc>
          <w:tcPr>
            <w:tcW w:w="2610" w:type="dxa"/>
            <w:tcMar>
              <w:top w:w="100" w:type="dxa"/>
              <w:left w:w="100" w:type="dxa"/>
              <w:bottom w:w="100" w:type="dxa"/>
              <w:right w:w="100" w:type="dxa"/>
            </w:tcMar>
          </w:tcPr>
          <w:p w14:paraId="2C53F080" w14:textId="77777777" w:rsidR="0060530D" w:rsidRDefault="00B752DA" w:rsidP="0060530D">
            <w:pPr>
              <w:pStyle w:val="Default"/>
              <w:rPr>
                <w:sz w:val="22"/>
                <w:szCs w:val="22"/>
              </w:rPr>
            </w:pPr>
            <w:r>
              <w:rPr>
                <w:sz w:val="22"/>
                <w:szCs w:val="22"/>
              </w:rPr>
              <w:t>Undervisningsformer och genomförande av kursen</w:t>
            </w:r>
          </w:p>
          <w:p w14:paraId="2B3E211D" w14:textId="77777777" w:rsidR="0060530D" w:rsidRPr="000443F9" w:rsidRDefault="0060530D" w:rsidP="00241885">
            <w:pPr>
              <w:spacing w:before="120"/>
              <w:rPr>
                <w:rFonts w:ascii="Garamond" w:eastAsia="Garamond" w:hAnsi="Garamond" w:cs="Garamond"/>
              </w:rPr>
            </w:pPr>
          </w:p>
        </w:tc>
        <w:tc>
          <w:tcPr>
            <w:tcW w:w="6390" w:type="dxa"/>
            <w:tcMar>
              <w:top w:w="100" w:type="dxa"/>
              <w:left w:w="100" w:type="dxa"/>
              <w:bottom w:w="100" w:type="dxa"/>
              <w:right w:w="100" w:type="dxa"/>
            </w:tcMar>
          </w:tcPr>
          <w:p w14:paraId="098926E0" w14:textId="77777777" w:rsidR="0060530D" w:rsidRPr="00DD441C" w:rsidRDefault="0060530D" w:rsidP="0060530D">
            <w:pPr>
              <w:pStyle w:val="Default"/>
            </w:pPr>
            <w:r w:rsidRPr="00DD441C">
              <w:t>Kursen genomförs på distans med en samlingsträff och en gruppträff, all annan undervisning sker via en internetbaseras kursplattform. Träffarna sker på lokala lärcenter i Sverige</w:t>
            </w:r>
            <w:r w:rsidR="007E273B">
              <w:t xml:space="preserve"> och möjlighet finns att delta via internet</w:t>
            </w:r>
            <w:r w:rsidRPr="00DD441C">
              <w:t xml:space="preserve">. Deltagarna förväntas delta aktivt både enskilt och i grupp med nätbaserad kommunikation. Förutom inläsning av kurslitteratur innefattar detta arbete även kursuppgifter som baseras på litteraturstudier och på deltagarnas egna erfarenheter och iakttagelser ur arbetslivet. Uppgifterna redovisas muntligt och skriftligt. </w:t>
            </w:r>
          </w:p>
        </w:tc>
      </w:tr>
      <w:tr w:rsidR="0060530D" w:rsidRPr="009661CC" w14:paraId="2136BBD1" w14:textId="77777777" w:rsidTr="00241885">
        <w:tc>
          <w:tcPr>
            <w:tcW w:w="2610" w:type="dxa"/>
            <w:tcMar>
              <w:top w:w="100" w:type="dxa"/>
              <w:left w:w="100" w:type="dxa"/>
              <w:bottom w:w="100" w:type="dxa"/>
              <w:right w:w="100" w:type="dxa"/>
            </w:tcMar>
          </w:tcPr>
          <w:p w14:paraId="6EECACA8" w14:textId="77777777" w:rsidR="00DD441C" w:rsidRDefault="00B752DA" w:rsidP="00DD441C">
            <w:pPr>
              <w:pStyle w:val="Default"/>
              <w:rPr>
                <w:sz w:val="22"/>
                <w:szCs w:val="22"/>
              </w:rPr>
            </w:pPr>
            <w:r>
              <w:rPr>
                <w:sz w:val="22"/>
                <w:szCs w:val="22"/>
              </w:rPr>
              <w:t>Arbetskrav innan examen</w:t>
            </w:r>
          </w:p>
          <w:p w14:paraId="08A89981" w14:textId="77777777" w:rsidR="0060530D" w:rsidRPr="009661CC" w:rsidRDefault="0060530D" w:rsidP="00241885">
            <w:pPr>
              <w:widowControl w:val="0"/>
              <w:rPr>
                <w:rFonts w:ascii="Garamond" w:eastAsia="Garamond" w:hAnsi="Garamond" w:cs="Garamond"/>
              </w:rPr>
            </w:pPr>
          </w:p>
        </w:tc>
        <w:tc>
          <w:tcPr>
            <w:tcW w:w="6390" w:type="dxa"/>
            <w:tcMar>
              <w:top w:w="100" w:type="dxa"/>
              <w:left w:w="100" w:type="dxa"/>
              <w:bottom w:w="100" w:type="dxa"/>
              <w:right w:w="100" w:type="dxa"/>
            </w:tcMar>
          </w:tcPr>
          <w:p w14:paraId="47158FB4" w14:textId="77777777" w:rsidR="0060530D" w:rsidRPr="00B752DA" w:rsidRDefault="00DD441C" w:rsidP="00B752DA">
            <w:pPr>
              <w:pStyle w:val="Default"/>
            </w:pPr>
            <w:r w:rsidRPr="00DD441C">
              <w:t xml:space="preserve">Deltagarna förväntas delta aktivt både enskilt och i grupp med nätbaserad kommunikation. Förutom inläsning av kurslitteratur innefattar detta arbete även kursuppgift i form av ett projekt som baseras på litteraturstudier och på deltagarnas egna erfarenheter och iakttagelser ur arbetslivet. Uppgiften redovisas muntligt. </w:t>
            </w:r>
          </w:p>
        </w:tc>
      </w:tr>
      <w:tr w:rsidR="0060530D" w:rsidRPr="009661CC" w14:paraId="1B58F194" w14:textId="77777777" w:rsidTr="00241885">
        <w:tc>
          <w:tcPr>
            <w:tcW w:w="2610" w:type="dxa"/>
            <w:tcMar>
              <w:top w:w="100" w:type="dxa"/>
              <w:left w:w="100" w:type="dxa"/>
              <w:bottom w:w="100" w:type="dxa"/>
              <w:right w:w="100" w:type="dxa"/>
            </w:tcMar>
          </w:tcPr>
          <w:p w14:paraId="4BD00915" w14:textId="77777777" w:rsidR="00DD441C" w:rsidRDefault="00B752DA" w:rsidP="00DD441C">
            <w:pPr>
              <w:pStyle w:val="Default"/>
              <w:rPr>
                <w:sz w:val="22"/>
                <w:szCs w:val="22"/>
              </w:rPr>
            </w:pPr>
            <w:r>
              <w:rPr>
                <w:sz w:val="22"/>
                <w:szCs w:val="22"/>
              </w:rPr>
              <w:lastRenderedPageBreak/>
              <w:t>Examen och bedömning</w:t>
            </w:r>
          </w:p>
          <w:p w14:paraId="06F94166" w14:textId="77777777" w:rsidR="0060530D" w:rsidRPr="009661CC" w:rsidRDefault="0060530D" w:rsidP="00241885">
            <w:pPr>
              <w:widowControl w:val="0"/>
              <w:rPr>
                <w:rFonts w:ascii="Garamond" w:eastAsia="Garamond" w:hAnsi="Garamond" w:cs="Garamond"/>
              </w:rPr>
            </w:pPr>
          </w:p>
        </w:tc>
        <w:tc>
          <w:tcPr>
            <w:tcW w:w="6390" w:type="dxa"/>
            <w:tcMar>
              <w:top w:w="100" w:type="dxa"/>
              <w:left w:w="100" w:type="dxa"/>
              <w:bottom w:w="100" w:type="dxa"/>
              <w:right w:w="100" w:type="dxa"/>
            </w:tcMar>
          </w:tcPr>
          <w:p w14:paraId="234EA692" w14:textId="57CD9BE9" w:rsidR="0060530D" w:rsidRPr="00DD441C" w:rsidRDefault="00DD441C" w:rsidP="00DD441C">
            <w:pPr>
              <w:pStyle w:val="Default"/>
            </w:pPr>
            <w:r w:rsidRPr="00DD441C">
              <w:t xml:space="preserve">Ett individuellt skriftligt inlämningsarbete kopplat till </w:t>
            </w:r>
            <w:r w:rsidR="007E273B">
              <w:t xml:space="preserve">kursuppgift och </w:t>
            </w:r>
            <w:r w:rsidRPr="00DD441C">
              <w:t>relevant</w:t>
            </w:r>
            <w:r w:rsidR="007E273B">
              <w:t>a</w:t>
            </w:r>
            <w:r w:rsidRPr="00DD441C">
              <w:t xml:space="preserve"> tema</w:t>
            </w:r>
            <w:r w:rsidR="007E273B">
              <w:t>n</w:t>
            </w:r>
            <w:r w:rsidRPr="00DD441C">
              <w:t xml:space="preserve"> för kursen. Inlämningsuppgiften ska bestå av en teoretisk och </w:t>
            </w:r>
            <w:r w:rsidRPr="00A71C26">
              <w:rPr>
                <w:color w:val="auto"/>
              </w:rPr>
              <w:t xml:space="preserve">praktisk </w:t>
            </w:r>
            <w:r w:rsidR="00C150B0" w:rsidRPr="00A71C26">
              <w:rPr>
                <w:color w:val="auto"/>
              </w:rPr>
              <w:t>projekt</w:t>
            </w:r>
            <w:r w:rsidRPr="00A71C26">
              <w:rPr>
                <w:color w:val="auto"/>
              </w:rPr>
              <w:t xml:space="preserve">del </w:t>
            </w:r>
            <w:r w:rsidRPr="00DD441C">
              <w:t xml:space="preserve">och strukturen för inlämningsuppgiften är projektrapport. Examen redovisas i form av godkänd/inte godkänd. </w:t>
            </w:r>
          </w:p>
        </w:tc>
      </w:tr>
      <w:tr w:rsidR="0060530D" w:rsidRPr="00B408F2" w14:paraId="5DD171A1" w14:textId="77777777" w:rsidTr="00241885">
        <w:tc>
          <w:tcPr>
            <w:tcW w:w="2610" w:type="dxa"/>
            <w:tcMar>
              <w:top w:w="100" w:type="dxa"/>
              <w:left w:w="100" w:type="dxa"/>
              <w:bottom w:w="100" w:type="dxa"/>
              <w:right w:w="100" w:type="dxa"/>
            </w:tcMar>
          </w:tcPr>
          <w:p w14:paraId="3E3879A2" w14:textId="77777777" w:rsidR="00DD441C" w:rsidRDefault="00B752DA" w:rsidP="00DD441C">
            <w:pPr>
              <w:pStyle w:val="Default"/>
              <w:rPr>
                <w:sz w:val="22"/>
                <w:szCs w:val="22"/>
              </w:rPr>
            </w:pPr>
            <w:r>
              <w:rPr>
                <w:sz w:val="22"/>
                <w:szCs w:val="22"/>
              </w:rPr>
              <w:t>Omexamen</w:t>
            </w:r>
          </w:p>
          <w:p w14:paraId="179EFE8A" w14:textId="77777777" w:rsidR="0060530D" w:rsidRPr="00A53048" w:rsidRDefault="0060530D" w:rsidP="00241885">
            <w:pPr>
              <w:rPr>
                <w:rFonts w:ascii="Garamond" w:hAnsi="Garamond"/>
              </w:rPr>
            </w:pPr>
          </w:p>
        </w:tc>
        <w:tc>
          <w:tcPr>
            <w:tcW w:w="6390" w:type="dxa"/>
            <w:tcMar>
              <w:top w:w="100" w:type="dxa"/>
              <w:left w:w="100" w:type="dxa"/>
              <w:bottom w:w="100" w:type="dxa"/>
              <w:right w:w="100" w:type="dxa"/>
            </w:tcMar>
          </w:tcPr>
          <w:p w14:paraId="4997C0EF" w14:textId="77777777" w:rsidR="0060530D" w:rsidRPr="00B408F2" w:rsidRDefault="0060530D" w:rsidP="00DD441C">
            <w:pPr>
              <w:rPr>
                <w:rFonts w:ascii="Garamond" w:hAnsi="Garamond"/>
                <w:lang w:val="sv-SE"/>
              </w:rPr>
            </w:pPr>
            <w:r w:rsidRPr="00B408F2">
              <w:rPr>
                <w:rFonts w:ascii="Garamond" w:eastAsia="Garamond" w:hAnsi="Garamond" w:cs="Garamond"/>
                <w:lang w:val="sv-SE"/>
              </w:rPr>
              <w:t xml:space="preserve">Ny eksamen </w:t>
            </w:r>
            <w:r w:rsidR="00DD441C" w:rsidRPr="00B408F2">
              <w:rPr>
                <w:rFonts w:ascii="Garamond" w:eastAsia="Garamond" w:hAnsi="Garamond" w:cs="Garamond"/>
                <w:lang w:val="sv-SE"/>
              </w:rPr>
              <w:t>genomförs utif</w:t>
            </w:r>
            <w:r w:rsidR="00C150B0" w:rsidRPr="00B408F2">
              <w:rPr>
                <w:rFonts w:ascii="Garamond" w:eastAsia="Garamond" w:hAnsi="Garamond" w:cs="Garamond"/>
                <w:lang w:val="sv-SE"/>
              </w:rPr>
              <w:t>r</w:t>
            </w:r>
            <w:r w:rsidR="00DD441C" w:rsidRPr="00B408F2">
              <w:rPr>
                <w:rFonts w:ascii="Garamond" w:eastAsia="Garamond" w:hAnsi="Garamond" w:cs="Garamond"/>
                <w:lang w:val="sv-SE"/>
              </w:rPr>
              <w:t xml:space="preserve">ån </w:t>
            </w:r>
            <w:r w:rsidRPr="00B408F2">
              <w:rPr>
                <w:rFonts w:ascii="Garamond" w:eastAsia="Garamond" w:hAnsi="Garamond" w:cs="Garamond"/>
                <w:lang w:val="sv-SE"/>
              </w:rPr>
              <w:t>e</w:t>
            </w:r>
            <w:r w:rsidR="00C150B0" w:rsidRPr="00B408F2">
              <w:rPr>
                <w:rFonts w:ascii="Garamond" w:eastAsia="Garamond" w:hAnsi="Garamond" w:cs="Garamond"/>
                <w:lang w:val="sv-SE"/>
              </w:rPr>
              <w:t>xeme</w:t>
            </w:r>
            <w:r w:rsidR="00DD441C" w:rsidRPr="00B408F2">
              <w:rPr>
                <w:rFonts w:ascii="Garamond" w:eastAsia="Garamond" w:hAnsi="Garamond" w:cs="Garamond"/>
                <w:lang w:val="sv-SE"/>
              </w:rPr>
              <w:t>nsregler vid Samisk högskola</w:t>
            </w:r>
            <w:r w:rsidRPr="00B408F2">
              <w:rPr>
                <w:rFonts w:ascii="Garamond" w:eastAsia="Garamond" w:hAnsi="Garamond" w:cs="Garamond"/>
                <w:lang w:val="sv-SE"/>
              </w:rPr>
              <w:t>.</w:t>
            </w:r>
          </w:p>
        </w:tc>
      </w:tr>
      <w:tr w:rsidR="00DD441C" w:rsidRPr="00B408F2" w14:paraId="7942DAAF" w14:textId="77777777" w:rsidTr="00241885">
        <w:tc>
          <w:tcPr>
            <w:tcW w:w="2610" w:type="dxa"/>
            <w:tcMar>
              <w:top w:w="100" w:type="dxa"/>
              <w:left w:w="100" w:type="dxa"/>
              <w:bottom w:w="100" w:type="dxa"/>
              <w:right w:w="100" w:type="dxa"/>
            </w:tcMar>
          </w:tcPr>
          <w:p w14:paraId="47012167" w14:textId="05E3118A" w:rsidR="00DD441C" w:rsidRDefault="007E273B" w:rsidP="00DD441C">
            <w:pPr>
              <w:pStyle w:val="Default"/>
              <w:rPr>
                <w:sz w:val="22"/>
                <w:szCs w:val="22"/>
              </w:rPr>
            </w:pPr>
            <w:r>
              <w:rPr>
                <w:sz w:val="22"/>
                <w:szCs w:val="22"/>
              </w:rPr>
              <w:t>Är det möjligt att ta ämnet i privat regi</w:t>
            </w:r>
            <w:r w:rsidR="00DD441C">
              <w:rPr>
                <w:sz w:val="22"/>
                <w:szCs w:val="22"/>
              </w:rPr>
              <w:t xml:space="preserve">? </w:t>
            </w:r>
          </w:p>
          <w:p w14:paraId="116B462F" w14:textId="77777777" w:rsidR="00DD441C" w:rsidRDefault="00DD441C" w:rsidP="00DD441C">
            <w:pPr>
              <w:pStyle w:val="Default"/>
              <w:rPr>
                <w:sz w:val="22"/>
                <w:szCs w:val="22"/>
              </w:rPr>
            </w:pPr>
          </w:p>
        </w:tc>
        <w:tc>
          <w:tcPr>
            <w:tcW w:w="6390" w:type="dxa"/>
            <w:tcMar>
              <w:top w:w="100" w:type="dxa"/>
              <w:left w:w="100" w:type="dxa"/>
              <w:bottom w:w="100" w:type="dxa"/>
              <w:right w:w="100" w:type="dxa"/>
            </w:tcMar>
          </w:tcPr>
          <w:p w14:paraId="5B7043C7" w14:textId="73249114" w:rsidR="00DD441C" w:rsidRPr="00DD441C" w:rsidRDefault="007E273B" w:rsidP="00DD441C">
            <w:pPr>
              <w:pStyle w:val="Default"/>
            </w:pPr>
            <w:r>
              <w:t>Det är inte möjligt att ta ämnet i privat regi</w:t>
            </w:r>
            <w:r w:rsidR="00DD441C" w:rsidRPr="00DD441C">
              <w:t xml:space="preserve">. </w:t>
            </w:r>
          </w:p>
          <w:p w14:paraId="7CE506CD" w14:textId="77777777" w:rsidR="00DD441C" w:rsidRPr="00B408F2" w:rsidRDefault="00DD441C" w:rsidP="00DD441C">
            <w:pPr>
              <w:rPr>
                <w:rFonts w:ascii="Garamond" w:eastAsia="Garamond" w:hAnsi="Garamond" w:cs="Garamond"/>
                <w:lang w:val="sv-SE"/>
              </w:rPr>
            </w:pPr>
          </w:p>
        </w:tc>
      </w:tr>
      <w:tr w:rsidR="00DD441C" w:rsidRPr="00B408F2" w14:paraId="17C7FB9F" w14:textId="77777777" w:rsidTr="00241885">
        <w:tc>
          <w:tcPr>
            <w:tcW w:w="2610" w:type="dxa"/>
            <w:tcMar>
              <w:top w:w="100" w:type="dxa"/>
              <w:left w:w="100" w:type="dxa"/>
              <w:bottom w:w="100" w:type="dxa"/>
              <w:right w:w="100" w:type="dxa"/>
            </w:tcMar>
          </w:tcPr>
          <w:p w14:paraId="14CC614A" w14:textId="5CDEA413" w:rsidR="00DD441C" w:rsidRDefault="007E273B" w:rsidP="00DD441C">
            <w:pPr>
              <w:pStyle w:val="Default"/>
              <w:rPr>
                <w:sz w:val="22"/>
                <w:szCs w:val="22"/>
              </w:rPr>
            </w:pPr>
            <w:r>
              <w:rPr>
                <w:sz w:val="22"/>
                <w:szCs w:val="22"/>
              </w:rPr>
              <w:t xml:space="preserve">Kvalitetssäkring </w:t>
            </w:r>
          </w:p>
          <w:p w14:paraId="7FBD1524" w14:textId="77777777" w:rsidR="00DD441C" w:rsidRDefault="00DD441C" w:rsidP="00DD441C">
            <w:pPr>
              <w:pStyle w:val="Default"/>
              <w:rPr>
                <w:sz w:val="22"/>
                <w:szCs w:val="22"/>
              </w:rPr>
            </w:pPr>
          </w:p>
        </w:tc>
        <w:tc>
          <w:tcPr>
            <w:tcW w:w="6390" w:type="dxa"/>
            <w:tcMar>
              <w:top w:w="100" w:type="dxa"/>
              <w:left w:w="100" w:type="dxa"/>
              <w:bottom w:w="100" w:type="dxa"/>
              <w:right w:w="100" w:type="dxa"/>
            </w:tcMar>
          </w:tcPr>
          <w:p w14:paraId="13E10E4D" w14:textId="77777777" w:rsidR="00D1617C" w:rsidRDefault="00D1617C" w:rsidP="0071699F">
            <w:pPr>
              <w:pStyle w:val="Default"/>
              <w:rPr>
                <w:sz w:val="23"/>
                <w:szCs w:val="23"/>
              </w:rPr>
            </w:pPr>
            <w:r>
              <w:rPr>
                <w:sz w:val="23"/>
                <w:szCs w:val="23"/>
              </w:rPr>
              <w:t xml:space="preserve">Kursutvärdering sker fortlöpande under kursens gång och utifrån olika perspektiv i relation till kursens mål och tanke på kursens kvalitet. Deltagarnas helhetsupplevelse av kursens måluppfyllelse diskuteras samt utvärderas genom en skriftlig enkät vid kursens avslutning. Utvärderingen ska ge undervisande lärare möjlighet att reflektera över sin egen utveckling i förhållande till de förväntade målen som presenteras i kursplanen samt hur dessa kan relateras till den egna yrkesverksamhetens utveckling. Utvärdering och dess innehållsliga återkoppling ska betraktas som en del av kursens genomförande. Utvärderingsresultatet delges deltagarna och uppdragsgivaren samt ingår som underlag för vidareutveckling av kursen. </w:t>
            </w:r>
          </w:p>
          <w:p w14:paraId="3BEE5C24" w14:textId="77777777" w:rsidR="00D1617C" w:rsidRDefault="00D1617C" w:rsidP="0071699F">
            <w:pPr>
              <w:pStyle w:val="Default"/>
              <w:rPr>
                <w:sz w:val="23"/>
                <w:szCs w:val="23"/>
              </w:rPr>
            </w:pPr>
          </w:p>
          <w:p w14:paraId="4251A573" w14:textId="77777777" w:rsidR="00D1617C" w:rsidRPr="0071699F" w:rsidRDefault="00D1617C" w:rsidP="0071699F">
            <w:pPr>
              <w:pStyle w:val="Default"/>
            </w:pPr>
            <w:r>
              <w:t xml:space="preserve">Sámi allaskuvla utvärderar genomförandet av kursen utifrån ett kvalitetssäkringssystem </w:t>
            </w:r>
            <w:r w:rsidR="007E273B">
              <w:t xml:space="preserve">och </w:t>
            </w:r>
            <w:r>
              <w:t xml:space="preserve">studenterna utvärderar kursutbudet och kurskvaliteten. </w:t>
            </w:r>
            <w:r w:rsidR="007E273B">
              <w:t>På studentnivå utvärderas kursen vid avlutning av kursen. På institutionsnivå utvärderas kursen utifrån student</w:t>
            </w:r>
            <w:r>
              <w:t>utvärderingar, och olika rapporter såsom</w:t>
            </w:r>
            <w:r w:rsidR="007E273B">
              <w:t xml:space="preserve"> </w:t>
            </w:r>
            <w:r>
              <w:t>examensrapporter och sensorrapporter</w:t>
            </w:r>
            <w:r w:rsidR="007E273B">
              <w:t>.</w:t>
            </w:r>
            <w:r>
              <w:t xml:space="preserve"> </w:t>
            </w:r>
          </w:p>
          <w:p w14:paraId="5144F47C" w14:textId="77777777" w:rsidR="00D1617C" w:rsidRDefault="00D1617C" w:rsidP="007E273B">
            <w:pPr>
              <w:pStyle w:val="Default"/>
            </w:pPr>
          </w:p>
          <w:p w14:paraId="623B4B63" w14:textId="610FAD1F" w:rsidR="00DD441C" w:rsidRPr="00DD441C" w:rsidRDefault="00DD441C" w:rsidP="00DD441C">
            <w:pPr>
              <w:pStyle w:val="Default"/>
            </w:pPr>
          </w:p>
        </w:tc>
      </w:tr>
      <w:tr w:rsidR="0060530D" w:rsidRPr="009661CC" w14:paraId="7C112B44" w14:textId="77777777" w:rsidTr="00241885">
        <w:tc>
          <w:tcPr>
            <w:tcW w:w="2610" w:type="dxa"/>
            <w:tcMar>
              <w:top w:w="100" w:type="dxa"/>
              <w:left w:w="100" w:type="dxa"/>
              <w:bottom w:w="100" w:type="dxa"/>
              <w:right w:w="100" w:type="dxa"/>
            </w:tcMar>
          </w:tcPr>
          <w:p w14:paraId="6E0CB064" w14:textId="77777777" w:rsidR="00DD441C" w:rsidRDefault="00B752DA" w:rsidP="00DD441C">
            <w:pPr>
              <w:pStyle w:val="Default"/>
              <w:rPr>
                <w:sz w:val="22"/>
                <w:szCs w:val="22"/>
              </w:rPr>
            </w:pPr>
            <w:r>
              <w:rPr>
                <w:sz w:val="22"/>
                <w:szCs w:val="22"/>
              </w:rPr>
              <w:t>Kurslitteratur</w:t>
            </w:r>
          </w:p>
          <w:p w14:paraId="77D7DDEB" w14:textId="77777777" w:rsidR="00B752DA" w:rsidRPr="00FB061F" w:rsidRDefault="00DD441C" w:rsidP="00B752DA">
            <w:pPr>
              <w:pStyle w:val="Default"/>
            </w:pPr>
            <w:r>
              <w:rPr>
                <w:sz w:val="22"/>
                <w:szCs w:val="22"/>
              </w:rPr>
              <w:t>(</w:t>
            </w:r>
            <w:r w:rsidR="00B752DA">
              <w:rPr>
                <w:sz w:val="22"/>
                <w:szCs w:val="22"/>
              </w:rPr>
              <w:t>ca 800 sidor)</w:t>
            </w:r>
          </w:p>
          <w:p w14:paraId="2F69684C" w14:textId="77777777" w:rsidR="0060530D" w:rsidRPr="00FB061F" w:rsidRDefault="0060530D" w:rsidP="00DD441C">
            <w:pPr>
              <w:widowControl w:val="0"/>
              <w:rPr>
                <w:rFonts w:ascii="Garamond" w:hAnsi="Garamond"/>
              </w:rPr>
            </w:pPr>
          </w:p>
        </w:tc>
        <w:tc>
          <w:tcPr>
            <w:tcW w:w="6390" w:type="dxa"/>
            <w:tcMar>
              <w:top w:w="100" w:type="dxa"/>
              <w:left w:w="100" w:type="dxa"/>
              <w:bottom w:w="100" w:type="dxa"/>
              <w:right w:w="100" w:type="dxa"/>
            </w:tcMar>
          </w:tcPr>
          <w:p w14:paraId="79D3030C" w14:textId="77777777" w:rsidR="002C72B0" w:rsidRPr="00B408F2" w:rsidRDefault="002C72B0" w:rsidP="00DD441C">
            <w:pPr>
              <w:widowControl w:val="0"/>
              <w:ind w:right="284"/>
              <w:rPr>
                <w:rFonts w:ascii="Garamond" w:hAnsi="Garamond"/>
                <w:b/>
                <w:lang w:val="sv-SE"/>
              </w:rPr>
            </w:pPr>
            <w:r w:rsidRPr="00B408F2">
              <w:rPr>
                <w:rFonts w:ascii="Garamond" w:hAnsi="Garamond"/>
                <w:b/>
                <w:lang w:val="sv-SE"/>
              </w:rPr>
              <w:t>Kursbok:</w:t>
            </w:r>
          </w:p>
          <w:p w14:paraId="2343D362" w14:textId="0A3D176F" w:rsidR="00F174BE" w:rsidRPr="00B408F2" w:rsidRDefault="00B408F2" w:rsidP="00B408F2">
            <w:pPr>
              <w:pStyle w:val="Default"/>
              <w:rPr>
                <w:lang w:val="se-NO"/>
              </w:rPr>
            </w:pPr>
            <w:r>
              <w:rPr>
                <w:lang w:val="se-NO"/>
              </w:rPr>
              <w:t>Se bilaga</w:t>
            </w:r>
          </w:p>
        </w:tc>
      </w:tr>
    </w:tbl>
    <w:p w14:paraId="39B5D9A6" w14:textId="77777777" w:rsidR="005941BE" w:rsidRPr="00877EDF" w:rsidRDefault="00DD441C" w:rsidP="00DD441C">
      <w:pPr>
        <w:pStyle w:val="Normalwebb"/>
        <w:rPr>
          <w:lang w:val="se-NO"/>
        </w:rPr>
      </w:pPr>
      <w:r w:rsidRPr="00877EDF">
        <w:rPr>
          <w:lang w:val="se-NO"/>
        </w:rPr>
        <w:t xml:space="preserve"> </w:t>
      </w:r>
    </w:p>
    <w:p w14:paraId="106B7838" w14:textId="77777777" w:rsidR="005941BE" w:rsidRPr="00877EDF" w:rsidRDefault="005941BE">
      <w:pPr>
        <w:shd w:val="clear" w:color="auto" w:fill="FFFFFF"/>
        <w:outlineLvl w:val="0"/>
        <w:rPr>
          <w:lang w:val="se-NO"/>
        </w:rPr>
      </w:pPr>
      <w:bookmarkStart w:id="0" w:name="_GoBack"/>
      <w:bookmarkEnd w:id="0"/>
    </w:p>
    <w:sectPr w:rsidR="005941BE" w:rsidRPr="00877E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4B774" w14:textId="77777777" w:rsidR="00BC25BB" w:rsidRDefault="00BC25BB" w:rsidP="00BD5C62">
      <w:r>
        <w:separator/>
      </w:r>
    </w:p>
  </w:endnote>
  <w:endnote w:type="continuationSeparator" w:id="0">
    <w:p w14:paraId="019F8BC5" w14:textId="77777777" w:rsidR="00BC25BB" w:rsidRDefault="00BC25BB" w:rsidP="00BD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0C461" w14:textId="77777777" w:rsidR="00BC25BB" w:rsidRDefault="00BC25BB" w:rsidP="00BD5C62">
      <w:r>
        <w:separator/>
      </w:r>
    </w:p>
  </w:footnote>
  <w:footnote w:type="continuationSeparator" w:id="0">
    <w:p w14:paraId="4BF22528" w14:textId="77777777" w:rsidR="00BC25BB" w:rsidRDefault="00BC25BB" w:rsidP="00BD5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6293"/>
    <w:multiLevelType w:val="multilevel"/>
    <w:tmpl w:val="F418B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366958"/>
    <w:multiLevelType w:val="hybridMultilevel"/>
    <w:tmpl w:val="4EC40B9E"/>
    <w:lvl w:ilvl="0" w:tplc="755A6D4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AD80678"/>
    <w:multiLevelType w:val="hybridMultilevel"/>
    <w:tmpl w:val="CA107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612A8C"/>
    <w:multiLevelType w:val="hybridMultilevel"/>
    <w:tmpl w:val="DE8E6F6C"/>
    <w:lvl w:ilvl="0" w:tplc="2B746696">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39D02FEC"/>
    <w:multiLevelType w:val="hybridMultilevel"/>
    <w:tmpl w:val="3FAE609A"/>
    <w:lvl w:ilvl="0" w:tplc="5B486EA6">
      <w:numFmt w:val="bullet"/>
      <w:lvlText w:val="-"/>
      <w:lvlJc w:val="left"/>
      <w:pPr>
        <w:ind w:left="720" w:hanging="360"/>
      </w:pPr>
      <w:rPr>
        <w:rFonts w:ascii="Segoe UI" w:eastAsiaTheme="minorHAnsi"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E81673"/>
    <w:multiLevelType w:val="hybridMultilevel"/>
    <w:tmpl w:val="C0A61E60"/>
    <w:lvl w:ilvl="0" w:tplc="755A6D4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48451A4"/>
    <w:multiLevelType w:val="hybridMultilevel"/>
    <w:tmpl w:val="D9FAE6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75B3541"/>
    <w:multiLevelType w:val="hybridMultilevel"/>
    <w:tmpl w:val="6B4A5C6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C65157"/>
    <w:multiLevelType w:val="hybridMultilevel"/>
    <w:tmpl w:val="990E343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D85AFB"/>
    <w:multiLevelType w:val="hybridMultilevel"/>
    <w:tmpl w:val="3CE21538"/>
    <w:lvl w:ilvl="0" w:tplc="755A6D4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68A72C35"/>
    <w:multiLevelType w:val="multilevel"/>
    <w:tmpl w:val="309C3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8"/>
  </w:num>
  <w:num w:numId="8">
    <w:abstractNumId w:val="0"/>
  </w:num>
  <w:num w:numId="9">
    <w:abstractNumId w:val="10"/>
  </w:num>
  <w:num w:numId="10">
    <w:abstractNumId w:val="5"/>
  </w:num>
  <w:num w:numId="11">
    <w:abstractNumId w:val="1"/>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FB"/>
    <w:rsid w:val="00010B0F"/>
    <w:rsid w:val="000A6D4A"/>
    <w:rsid w:val="000B40E8"/>
    <w:rsid w:val="000D1972"/>
    <w:rsid w:val="000D1C9F"/>
    <w:rsid w:val="00125D6F"/>
    <w:rsid w:val="00130245"/>
    <w:rsid w:val="0013354E"/>
    <w:rsid w:val="0013769D"/>
    <w:rsid w:val="001830F3"/>
    <w:rsid w:val="001857F0"/>
    <w:rsid w:val="00191194"/>
    <w:rsid w:val="00253C1F"/>
    <w:rsid w:val="00266E56"/>
    <w:rsid w:val="002B5483"/>
    <w:rsid w:val="002C72B0"/>
    <w:rsid w:val="00310665"/>
    <w:rsid w:val="00317CDA"/>
    <w:rsid w:val="00320CF8"/>
    <w:rsid w:val="0034606A"/>
    <w:rsid w:val="0036518E"/>
    <w:rsid w:val="003819E6"/>
    <w:rsid w:val="00391109"/>
    <w:rsid w:val="003E531C"/>
    <w:rsid w:val="003F33AA"/>
    <w:rsid w:val="00412CF0"/>
    <w:rsid w:val="00417B59"/>
    <w:rsid w:val="00426555"/>
    <w:rsid w:val="00426716"/>
    <w:rsid w:val="00441915"/>
    <w:rsid w:val="00456CC2"/>
    <w:rsid w:val="00463749"/>
    <w:rsid w:val="0049237B"/>
    <w:rsid w:val="004A28BB"/>
    <w:rsid w:val="004B4790"/>
    <w:rsid w:val="004B7ACC"/>
    <w:rsid w:val="004E49D6"/>
    <w:rsid w:val="00556C1C"/>
    <w:rsid w:val="00562B61"/>
    <w:rsid w:val="005941BE"/>
    <w:rsid w:val="005A7267"/>
    <w:rsid w:val="005E6F7D"/>
    <w:rsid w:val="005F1EBF"/>
    <w:rsid w:val="0060530D"/>
    <w:rsid w:val="00661472"/>
    <w:rsid w:val="00666B58"/>
    <w:rsid w:val="00677473"/>
    <w:rsid w:val="00687C87"/>
    <w:rsid w:val="00691B99"/>
    <w:rsid w:val="006969A6"/>
    <w:rsid w:val="0071699F"/>
    <w:rsid w:val="00764AEC"/>
    <w:rsid w:val="00780C6D"/>
    <w:rsid w:val="007E273B"/>
    <w:rsid w:val="007E6C4D"/>
    <w:rsid w:val="007F0C94"/>
    <w:rsid w:val="007F175B"/>
    <w:rsid w:val="0087116C"/>
    <w:rsid w:val="00877EDF"/>
    <w:rsid w:val="00886FF3"/>
    <w:rsid w:val="008B5628"/>
    <w:rsid w:val="00920AB4"/>
    <w:rsid w:val="00971D2A"/>
    <w:rsid w:val="0099060A"/>
    <w:rsid w:val="009B36E7"/>
    <w:rsid w:val="009B4EA8"/>
    <w:rsid w:val="009D41C7"/>
    <w:rsid w:val="009F7FAD"/>
    <w:rsid w:val="00A1740A"/>
    <w:rsid w:val="00A64281"/>
    <w:rsid w:val="00A71C26"/>
    <w:rsid w:val="00AC39C2"/>
    <w:rsid w:val="00AC432D"/>
    <w:rsid w:val="00B01326"/>
    <w:rsid w:val="00B01C24"/>
    <w:rsid w:val="00B124ED"/>
    <w:rsid w:val="00B408F2"/>
    <w:rsid w:val="00B6753E"/>
    <w:rsid w:val="00B72795"/>
    <w:rsid w:val="00B752DA"/>
    <w:rsid w:val="00BC25BB"/>
    <w:rsid w:val="00BD5C62"/>
    <w:rsid w:val="00C11FD1"/>
    <w:rsid w:val="00C124E5"/>
    <w:rsid w:val="00C150B0"/>
    <w:rsid w:val="00C16B1B"/>
    <w:rsid w:val="00C7537B"/>
    <w:rsid w:val="00CB34E4"/>
    <w:rsid w:val="00CB560A"/>
    <w:rsid w:val="00D0284F"/>
    <w:rsid w:val="00D1107D"/>
    <w:rsid w:val="00D1617C"/>
    <w:rsid w:val="00DB185E"/>
    <w:rsid w:val="00DD441C"/>
    <w:rsid w:val="00E254CD"/>
    <w:rsid w:val="00E31602"/>
    <w:rsid w:val="00E34F27"/>
    <w:rsid w:val="00E77424"/>
    <w:rsid w:val="00EC5366"/>
    <w:rsid w:val="00EC636B"/>
    <w:rsid w:val="00EF7D8B"/>
    <w:rsid w:val="00F009FB"/>
    <w:rsid w:val="00F174BE"/>
    <w:rsid w:val="00F45139"/>
    <w:rsid w:val="00F723E9"/>
    <w:rsid w:val="00F749EC"/>
    <w:rsid w:val="00F7796C"/>
    <w:rsid w:val="00FB0F24"/>
    <w:rsid w:val="00FF6D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0A00"/>
  <w15:docId w15:val="{64457740-9F23-497C-A933-15A631A1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FB"/>
    <w:pPr>
      <w:spacing w:after="0" w:line="240" w:lineRule="auto"/>
    </w:pPr>
    <w:rPr>
      <w:rFonts w:ascii="Times New Roman" w:eastAsia="Times New Roman" w:hAnsi="Times New Roman" w:cs="Times New Roman"/>
      <w:sz w:val="24"/>
      <w:szCs w:val="24"/>
      <w:lang w:eastAsia="nb-NO"/>
    </w:rPr>
  </w:style>
  <w:style w:type="paragraph" w:styleId="Rubrik1">
    <w:name w:val="heading 1"/>
    <w:basedOn w:val="Normal"/>
    <w:next w:val="Normal"/>
    <w:link w:val="Rubrik1Char"/>
    <w:qFormat/>
    <w:rsid w:val="00F009FB"/>
    <w:pPr>
      <w:keepNext/>
      <w:spacing w:before="240" w:after="60"/>
      <w:outlineLvl w:val="0"/>
    </w:pPr>
    <w:rPr>
      <w:b/>
      <w:bCs/>
      <w:kern w:val="32"/>
      <w:sz w:val="28"/>
      <w:szCs w:val="32"/>
    </w:rPr>
  </w:style>
  <w:style w:type="paragraph" w:styleId="Rubrik2">
    <w:name w:val="heading 2"/>
    <w:basedOn w:val="Normal"/>
    <w:next w:val="Normal"/>
    <w:link w:val="Rubrik2Char"/>
    <w:uiPriority w:val="9"/>
    <w:unhideWhenUsed/>
    <w:qFormat/>
    <w:rsid w:val="00971D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009FB"/>
    <w:rPr>
      <w:rFonts w:ascii="Times New Roman" w:eastAsia="Times New Roman" w:hAnsi="Times New Roman" w:cs="Times New Roman"/>
      <w:b/>
      <w:bCs/>
      <w:kern w:val="32"/>
      <w:sz w:val="28"/>
      <w:szCs w:val="32"/>
      <w:lang w:eastAsia="nb-NO"/>
    </w:rPr>
  </w:style>
  <w:style w:type="paragraph" w:styleId="Normalwebb">
    <w:name w:val="Normal (Web)"/>
    <w:basedOn w:val="Normal"/>
    <w:unhideWhenUsed/>
    <w:rsid w:val="00F009FB"/>
    <w:pPr>
      <w:spacing w:before="100" w:beforeAutospacing="1" w:after="100" w:afterAutospacing="1"/>
    </w:pPr>
    <w:rPr>
      <w:rFonts w:ascii="Arial" w:hAnsi="Arial" w:cs="Arial"/>
    </w:rPr>
  </w:style>
  <w:style w:type="character" w:customStyle="1" w:styleId="IngetavstndChar">
    <w:name w:val="Inget avstånd Char"/>
    <w:basedOn w:val="Standardstycketeckensnitt"/>
    <w:link w:val="Ingetavstnd"/>
    <w:uiPriority w:val="1"/>
    <w:locked/>
    <w:rsid w:val="00F009FB"/>
    <w:rPr>
      <w:rFonts w:ascii="Calibri" w:hAnsi="Calibri" w:cs="Calibri"/>
    </w:rPr>
  </w:style>
  <w:style w:type="paragraph" w:styleId="Ingetavstnd">
    <w:name w:val="No Spacing"/>
    <w:link w:val="IngetavstndChar"/>
    <w:uiPriority w:val="1"/>
    <w:qFormat/>
    <w:rsid w:val="00F009FB"/>
    <w:pPr>
      <w:spacing w:after="0" w:line="240" w:lineRule="auto"/>
    </w:pPr>
    <w:rPr>
      <w:rFonts w:ascii="Calibri" w:hAnsi="Calibri" w:cs="Calibri"/>
    </w:rPr>
  </w:style>
  <w:style w:type="paragraph" w:styleId="Liststycke">
    <w:name w:val="List Paragraph"/>
    <w:basedOn w:val="Normal"/>
    <w:uiPriority w:val="34"/>
    <w:qFormat/>
    <w:rsid w:val="00F009FB"/>
    <w:pPr>
      <w:spacing w:after="200" w:line="276" w:lineRule="auto"/>
      <w:ind w:left="720"/>
      <w:contextualSpacing/>
    </w:pPr>
    <w:rPr>
      <w:rFonts w:ascii="Calibri" w:eastAsia="Calibri" w:hAnsi="Calibri"/>
      <w:sz w:val="22"/>
      <w:szCs w:val="22"/>
      <w:lang w:eastAsia="en-US"/>
    </w:rPr>
  </w:style>
  <w:style w:type="paragraph" w:styleId="Ballongtext">
    <w:name w:val="Balloon Text"/>
    <w:basedOn w:val="Normal"/>
    <w:link w:val="BallongtextChar"/>
    <w:uiPriority w:val="99"/>
    <w:semiHidden/>
    <w:unhideWhenUsed/>
    <w:rsid w:val="00F009FB"/>
    <w:rPr>
      <w:rFonts w:ascii="Tahoma" w:hAnsi="Tahoma" w:cs="Tahoma"/>
      <w:sz w:val="16"/>
      <w:szCs w:val="16"/>
    </w:rPr>
  </w:style>
  <w:style w:type="character" w:customStyle="1" w:styleId="BallongtextChar">
    <w:name w:val="Ballongtext Char"/>
    <w:basedOn w:val="Standardstycketeckensnitt"/>
    <w:link w:val="Ballongtext"/>
    <w:uiPriority w:val="99"/>
    <w:semiHidden/>
    <w:rsid w:val="00F009FB"/>
    <w:rPr>
      <w:rFonts w:ascii="Tahoma" w:eastAsia="Times New Roman" w:hAnsi="Tahoma" w:cs="Tahoma"/>
      <w:sz w:val="16"/>
      <w:szCs w:val="16"/>
      <w:lang w:eastAsia="nb-NO"/>
    </w:rPr>
  </w:style>
  <w:style w:type="paragraph" w:styleId="Slutkommentar">
    <w:name w:val="endnote text"/>
    <w:basedOn w:val="Normal"/>
    <w:link w:val="SlutkommentarChar"/>
    <w:uiPriority w:val="99"/>
    <w:semiHidden/>
    <w:unhideWhenUsed/>
    <w:rsid w:val="00BD5C62"/>
    <w:rPr>
      <w:sz w:val="20"/>
      <w:szCs w:val="20"/>
    </w:rPr>
  </w:style>
  <w:style w:type="character" w:customStyle="1" w:styleId="SlutkommentarChar">
    <w:name w:val="Slutkommentar Char"/>
    <w:basedOn w:val="Standardstycketeckensnitt"/>
    <w:link w:val="Slutkommentar"/>
    <w:uiPriority w:val="99"/>
    <w:semiHidden/>
    <w:rsid w:val="00BD5C62"/>
    <w:rPr>
      <w:rFonts w:ascii="Times New Roman" w:eastAsia="Times New Roman" w:hAnsi="Times New Roman" w:cs="Times New Roman"/>
      <w:sz w:val="20"/>
      <w:szCs w:val="20"/>
      <w:lang w:eastAsia="nb-NO"/>
    </w:rPr>
  </w:style>
  <w:style w:type="character" w:styleId="Slutkommentarsreferens">
    <w:name w:val="endnote reference"/>
    <w:basedOn w:val="Standardstycketeckensnitt"/>
    <w:uiPriority w:val="99"/>
    <w:semiHidden/>
    <w:unhideWhenUsed/>
    <w:rsid w:val="00BD5C62"/>
    <w:rPr>
      <w:vertAlign w:val="superscript"/>
    </w:rPr>
  </w:style>
  <w:style w:type="character" w:styleId="Kommentarsreferens">
    <w:name w:val="annotation reference"/>
    <w:basedOn w:val="Standardstycketeckensnitt"/>
    <w:uiPriority w:val="99"/>
    <w:semiHidden/>
    <w:unhideWhenUsed/>
    <w:rsid w:val="00D0284F"/>
    <w:rPr>
      <w:sz w:val="16"/>
      <w:szCs w:val="16"/>
    </w:rPr>
  </w:style>
  <w:style w:type="paragraph" w:styleId="Kommentarer">
    <w:name w:val="annotation text"/>
    <w:basedOn w:val="Normal"/>
    <w:link w:val="KommentarerChar"/>
    <w:uiPriority w:val="99"/>
    <w:semiHidden/>
    <w:unhideWhenUsed/>
    <w:rsid w:val="00D0284F"/>
    <w:rPr>
      <w:sz w:val="20"/>
      <w:szCs w:val="20"/>
    </w:rPr>
  </w:style>
  <w:style w:type="character" w:customStyle="1" w:styleId="KommentarerChar">
    <w:name w:val="Kommentarer Char"/>
    <w:basedOn w:val="Standardstycketeckensnitt"/>
    <w:link w:val="Kommentarer"/>
    <w:uiPriority w:val="99"/>
    <w:semiHidden/>
    <w:rsid w:val="00D0284F"/>
    <w:rPr>
      <w:rFonts w:ascii="Times New Roman" w:eastAsia="Times New Roman" w:hAnsi="Times New Roman" w:cs="Times New Roman"/>
      <w:sz w:val="20"/>
      <w:szCs w:val="20"/>
      <w:lang w:eastAsia="nb-NO"/>
    </w:rPr>
  </w:style>
  <w:style w:type="paragraph" w:styleId="Kommentarsmne">
    <w:name w:val="annotation subject"/>
    <w:basedOn w:val="Kommentarer"/>
    <w:next w:val="Kommentarer"/>
    <w:link w:val="KommentarsmneChar"/>
    <w:uiPriority w:val="99"/>
    <w:semiHidden/>
    <w:unhideWhenUsed/>
    <w:rsid w:val="00D0284F"/>
    <w:rPr>
      <w:b/>
      <w:bCs/>
    </w:rPr>
  </w:style>
  <w:style w:type="character" w:customStyle="1" w:styleId="KommentarsmneChar">
    <w:name w:val="Kommentarsämne Char"/>
    <w:basedOn w:val="KommentarerChar"/>
    <w:link w:val="Kommentarsmne"/>
    <w:uiPriority w:val="99"/>
    <w:semiHidden/>
    <w:rsid w:val="00D0284F"/>
    <w:rPr>
      <w:rFonts w:ascii="Times New Roman" w:eastAsia="Times New Roman" w:hAnsi="Times New Roman" w:cs="Times New Roman"/>
      <w:b/>
      <w:bCs/>
      <w:sz w:val="20"/>
      <w:szCs w:val="20"/>
      <w:lang w:eastAsia="nb-NO"/>
    </w:rPr>
  </w:style>
  <w:style w:type="character" w:customStyle="1" w:styleId="Rubrik2Char">
    <w:name w:val="Rubrik 2 Char"/>
    <w:basedOn w:val="Standardstycketeckensnitt"/>
    <w:link w:val="Rubrik2"/>
    <w:uiPriority w:val="9"/>
    <w:rsid w:val="00971D2A"/>
    <w:rPr>
      <w:rFonts w:asciiTheme="majorHAnsi" w:eastAsiaTheme="majorEastAsia" w:hAnsiTheme="majorHAnsi" w:cstheme="majorBidi"/>
      <w:color w:val="365F91" w:themeColor="accent1" w:themeShade="BF"/>
      <w:sz w:val="26"/>
      <w:szCs w:val="26"/>
      <w:lang w:eastAsia="nb-NO"/>
    </w:rPr>
  </w:style>
  <w:style w:type="character" w:customStyle="1" w:styleId="apple-converted-space">
    <w:name w:val="apple-converted-space"/>
    <w:basedOn w:val="Standardstycketeckensnitt"/>
    <w:rsid w:val="005941BE"/>
  </w:style>
  <w:style w:type="character" w:styleId="Hyperlnk">
    <w:name w:val="Hyperlink"/>
    <w:basedOn w:val="Standardstycketeckensnitt"/>
    <w:uiPriority w:val="99"/>
    <w:unhideWhenUsed/>
    <w:rsid w:val="005941BE"/>
    <w:rPr>
      <w:color w:val="0000FF"/>
      <w:u w:val="single"/>
    </w:rPr>
  </w:style>
  <w:style w:type="paragraph" w:styleId="Sidhuvud">
    <w:name w:val="header"/>
    <w:basedOn w:val="Normal"/>
    <w:link w:val="SidhuvudChar"/>
    <w:uiPriority w:val="99"/>
    <w:unhideWhenUsed/>
    <w:rsid w:val="00877EDF"/>
    <w:pPr>
      <w:tabs>
        <w:tab w:val="center" w:pos="4536"/>
        <w:tab w:val="right" w:pos="9072"/>
      </w:tabs>
    </w:pPr>
  </w:style>
  <w:style w:type="character" w:customStyle="1" w:styleId="SidhuvudChar">
    <w:name w:val="Sidhuvud Char"/>
    <w:basedOn w:val="Standardstycketeckensnitt"/>
    <w:link w:val="Sidhuvud"/>
    <w:uiPriority w:val="99"/>
    <w:rsid w:val="00877EDF"/>
    <w:rPr>
      <w:rFonts w:ascii="Times New Roman" w:eastAsia="Times New Roman" w:hAnsi="Times New Roman" w:cs="Times New Roman"/>
      <w:sz w:val="24"/>
      <w:szCs w:val="24"/>
      <w:lang w:eastAsia="nb-NO"/>
    </w:rPr>
  </w:style>
  <w:style w:type="paragraph" w:styleId="Sidfot">
    <w:name w:val="footer"/>
    <w:basedOn w:val="Normal"/>
    <w:link w:val="SidfotChar"/>
    <w:uiPriority w:val="99"/>
    <w:unhideWhenUsed/>
    <w:rsid w:val="00877EDF"/>
    <w:pPr>
      <w:tabs>
        <w:tab w:val="center" w:pos="4536"/>
        <w:tab w:val="right" w:pos="9072"/>
      </w:tabs>
    </w:pPr>
  </w:style>
  <w:style w:type="character" w:customStyle="1" w:styleId="SidfotChar">
    <w:name w:val="Sidfot Char"/>
    <w:basedOn w:val="Standardstycketeckensnitt"/>
    <w:link w:val="Sidfot"/>
    <w:uiPriority w:val="99"/>
    <w:rsid w:val="00877EDF"/>
    <w:rPr>
      <w:rFonts w:ascii="Times New Roman" w:eastAsia="Times New Roman" w:hAnsi="Times New Roman" w:cs="Times New Roman"/>
      <w:sz w:val="24"/>
      <w:szCs w:val="24"/>
      <w:lang w:eastAsia="nb-NO"/>
    </w:rPr>
  </w:style>
  <w:style w:type="paragraph" w:customStyle="1" w:styleId="Default">
    <w:name w:val="Default"/>
    <w:rsid w:val="0060530D"/>
    <w:pPr>
      <w:autoSpaceDE w:val="0"/>
      <w:autoSpaceDN w:val="0"/>
      <w:adjustRightInd w:val="0"/>
      <w:spacing w:after="0" w:line="240" w:lineRule="auto"/>
    </w:pPr>
    <w:rPr>
      <w:rFonts w:ascii="Garamond" w:hAnsi="Garamond" w:cs="Garamond"/>
      <w:color w:val="000000"/>
      <w:sz w:val="24"/>
      <w:szCs w:val="24"/>
      <w:lang w:val="sv-SE"/>
    </w:rPr>
  </w:style>
  <w:style w:type="character" w:styleId="AnvndHyperlnk">
    <w:name w:val="FollowedHyperlink"/>
    <w:basedOn w:val="Standardstycketeckensnitt"/>
    <w:uiPriority w:val="99"/>
    <w:semiHidden/>
    <w:unhideWhenUsed/>
    <w:rsid w:val="0099060A"/>
    <w:rPr>
      <w:color w:val="800080" w:themeColor="followedHyperlink"/>
      <w:u w:val="single"/>
    </w:rPr>
  </w:style>
  <w:style w:type="paragraph" w:styleId="Revision">
    <w:name w:val="Revision"/>
    <w:hidden/>
    <w:uiPriority w:val="99"/>
    <w:semiHidden/>
    <w:rsid w:val="007E273B"/>
    <w:pPr>
      <w:spacing w:after="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89718">
      <w:bodyDiv w:val="1"/>
      <w:marLeft w:val="0"/>
      <w:marRight w:val="0"/>
      <w:marTop w:val="0"/>
      <w:marBottom w:val="0"/>
      <w:divBdr>
        <w:top w:val="none" w:sz="0" w:space="0" w:color="auto"/>
        <w:left w:val="none" w:sz="0" w:space="0" w:color="auto"/>
        <w:bottom w:val="none" w:sz="0" w:space="0" w:color="auto"/>
        <w:right w:val="none" w:sz="0" w:space="0" w:color="auto"/>
      </w:divBdr>
    </w:div>
    <w:div w:id="361059164">
      <w:bodyDiv w:val="1"/>
      <w:marLeft w:val="0"/>
      <w:marRight w:val="0"/>
      <w:marTop w:val="0"/>
      <w:marBottom w:val="0"/>
      <w:divBdr>
        <w:top w:val="none" w:sz="0" w:space="0" w:color="auto"/>
        <w:left w:val="none" w:sz="0" w:space="0" w:color="auto"/>
        <w:bottom w:val="none" w:sz="0" w:space="0" w:color="auto"/>
        <w:right w:val="none" w:sz="0" w:space="0" w:color="auto"/>
      </w:divBdr>
    </w:div>
    <w:div w:id="547960843">
      <w:bodyDiv w:val="1"/>
      <w:marLeft w:val="0"/>
      <w:marRight w:val="0"/>
      <w:marTop w:val="0"/>
      <w:marBottom w:val="0"/>
      <w:divBdr>
        <w:top w:val="none" w:sz="0" w:space="0" w:color="auto"/>
        <w:left w:val="none" w:sz="0" w:space="0" w:color="auto"/>
        <w:bottom w:val="none" w:sz="0" w:space="0" w:color="auto"/>
        <w:right w:val="none" w:sz="0" w:space="0" w:color="auto"/>
      </w:divBdr>
    </w:div>
    <w:div w:id="549849906">
      <w:bodyDiv w:val="1"/>
      <w:marLeft w:val="0"/>
      <w:marRight w:val="0"/>
      <w:marTop w:val="0"/>
      <w:marBottom w:val="0"/>
      <w:divBdr>
        <w:top w:val="none" w:sz="0" w:space="0" w:color="auto"/>
        <w:left w:val="none" w:sz="0" w:space="0" w:color="auto"/>
        <w:bottom w:val="none" w:sz="0" w:space="0" w:color="auto"/>
        <w:right w:val="none" w:sz="0" w:space="0" w:color="auto"/>
      </w:divBdr>
    </w:div>
    <w:div w:id="933904980">
      <w:bodyDiv w:val="1"/>
      <w:marLeft w:val="0"/>
      <w:marRight w:val="0"/>
      <w:marTop w:val="0"/>
      <w:marBottom w:val="0"/>
      <w:divBdr>
        <w:top w:val="none" w:sz="0" w:space="0" w:color="auto"/>
        <w:left w:val="none" w:sz="0" w:space="0" w:color="auto"/>
        <w:bottom w:val="none" w:sz="0" w:space="0" w:color="auto"/>
        <w:right w:val="none" w:sz="0" w:space="0" w:color="auto"/>
      </w:divBdr>
    </w:div>
    <w:div w:id="1481262498">
      <w:bodyDiv w:val="1"/>
      <w:marLeft w:val="0"/>
      <w:marRight w:val="0"/>
      <w:marTop w:val="0"/>
      <w:marBottom w:val="0"/>
      <w:divBdr>
        <w:top w:val="none" w:sz="0" w:space="0" w:color="auto"/>
        <w:left w:val="none" w:sz="0" w:space="0" w:color="auto"/>
        <w:bottom w:val="none" w:sz="0" w:space="0" w:color="auto"/>
        <w:right w:val="none" w:sz="0" w:space="0" w:color="auto"/>
      </w:divBdr>
    </w:div>
    <w:div w:id="1835106211">
      <w:bodyDiv w:val="1"/>
      <w:marLeft w:val="0"/>
      <w:marRight w:val="0"/>
      <w:marTop w:val="0"/>
      <w:marBottom w:val="0"/>
      <w:divBdr>
        <w:top w:val="none" w:sz="0" w:space="0" w:color="auto"/>
        <w:left w:val="none" w:sz="0" w:space="0" w:color="auto"/>
        <w:bottom w:val="none" w:sz="0" w:space="0" w:color="auto"/>
        <w:right w:val="none" w:sz="0" w:space="0" w:color="auto"/>
      </w:divBdr>
    </w:div>
    <w:div w:id="1839685442">
      <w:bodyDiv w:val="1"/>
      <w:marLeft w:val="0"/>
      <w:marRight w:val="0"/>
      <w:marTop w:val="0"/>
      <w:marBottom w:val="0"/>
      <w:divBdr>
        <w:top w:val="none" w:sz="0" w:space="0" w:color="auto"/>
        <w:left w:val="none" w:sz="0" w:space="0" w:color="auto"/>
        <w:bottom w:val="none" w:sz="0" w:space="0" w:color="auto"/>
        <w:right w:val="none" w:sz="0" w:space="0" w:color="auto"/>
      </w:divBdr>
    </w:div>
    <w:div w:id="1892496852">
      <w:bodyDiv w:val="1"/>
      <w:marLeft w:val="0"/>
      <w:marRight w:val="0"/>
      <w:marTop w:val="0"/>
      <w:marBottom w:val="0"/>
      <w:divBdr>
        <w:top w:val="none" w:sz="0" w:space="0" w:color="auto"/>
        <w:left w:val="none" w:sz="0" w:space="0" w:color="auto"/>
        <w:bottom w:val="none" w:sz="0" w:space="0" w:color="auto"/>
        <w:right w:val="none" w:sz="0" w:space="0" w:color="auto"/>
      </w:divBdr>
    </w:div>
    <w:div w:id="1960183781">
      <w:bodyDiv w:val="1"/>
      <w:marLeft w:val="0"/>
      <w:marRight w:val="0"/>
      <w:marTop w:val="0"/>
      <w:marBottom w:val="0"/>
      <w:divBdr>
        <w:top w:val="none" w:sz="0" w:space="0" w:color="auto"/>
        <w:left w:val="none" w:sz="0" w:space="0" w:color="auto"/>
        <w:bottom w:val="none" w:sz="0" w:space="0" w:color="auto"/>
        <w:right w:val="none" w:sz="0" w:space="0" w:color="auto"/>
      </w:divBdr>
    </w:div>
    <w:div w:id="20362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40A4-E02A-4988-801F-56A80F62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5849</Characters>
  <Application>Microsoft Office Word</Application>
  <DocSecurity>0</DocSecurity>
  <Lines>48</Lines>
  <Paragraphs>13</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Hewlett-Packard</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Bruker</dc:creator>
  <cp:lastModifiedBy>Nutti, Ylva Jannok</cp:lastModifiedBy>
  <cp:revision>2</cp:revision>
  <cp:lastPrinted>2015-07-03T11:29:00Z</cp:lastPrinted>
  <dcterms:created xsi:type="dcterms:W3CDTF">2020-05-18T08:14:00Z</dcterms:created>
  <dcterms:modified xsi:type="dcterms:W3CDTF">2020-05-18T08:14:00Z</dcterms:modified>
</cp:coreProperties>
</file>